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293D4" w14:textId="26D4C77C" w:rsidR="00AB3AF4" w:rsidRPr="00AB3AF4" w:rsidRDefault="0098250D" w:rsidP="00AB3AF4">
      <w:pPr>
        <w:tabs>
          <w:tab w:val="left" w:pos="2160"/>
        </w:tabs>
        <w:spacing w:after="0"/>
        <w:rPr>
          <w:rFonts w:ascii="Arial" w:hAnsi="Arial" w:cs="Arial"/>
          <w:b/>
          <w:sz w:val="24"/>
        </w:rPr>
      </w:pPr>
      <w:bookmarkStart w:id="0" w:name="historyclause"/>
      <w:r w:rsidRPr="0098250D">
        <w:rPr>
          <w:rFonts w:ascii="Arial" w:hAnsi="Arial" w:cs="Arial"/>
          <w:b/>
          <w:sz w:val="24"/>
        </w:rPr>
        <w:t>3GPP RAN WG4 Meeting #11</w:t>
      </w:r>
      <w:r w:rsidR="00444146">
        <w:rPr>
          <w:rFonts w:ascii="Arial" w:hAnsi="Arial" w:cs="Arial"/>
          <w:b/>
          <w:sz w:val="24"/>
        </w:rPr>
        <w:t>3</w:t>
      </w:r>
      <w:r w:rsidR="00444146">
        <w:rPr>
          <w:rFonts w:ascii="Arial" w:hAnsi="Arial" w:cs="Arial"/>
          <w:b/>
          <w:sz w:val="24"/>
        </w:rPr>
        <w:tab/>
      </w:r>
      <w:r w:rsidR="00AB3AF4" w:rsidRP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5667E5" w:rsidRPr="005667E5">
        <w:rPr>
          <w:rFonts w:ascii="Arial" w:hAnsi="Arial" w:cs="Arial"/>
          <w:b/>
          <w:sz w:val="24"/>
        </w:rPr>
        <w:t>R4-2417748</w:t>
      </w:r>
    </w:p>
    <w:p w14:paraId="5B9CF4B1" w14:textId="030C2F21" w:rsidR="00BD6168" w:rsidRDefault="00444146" w:rsidP="00E27B54">
      <w:pPr>
        <w:tabs>
          <w:tab w:val="left" w:pos="2160"/>
        </w:tabs>
        <w:rPr>
          <w:rFonts w:ascii="Arial" w:hAnsi="Arial" w:cs="Arial"/>
          <w:b/>
          <w:sz w:val="24"/>
        </w:rPr>
      </w:pPr>
      <w:r>
        <w:rPr>
          <w:rFonts w:ascii="Arial" w:hAnsi="Arial" w:cs="Arial"/>
          <w:b/>
          <w:sz w:val="24"/>
        </w:rPr>
        <w:t>Orlando</w:t>
      </w:r>
      <w:r w:rsidR="0098250D" w:rsidRPr="0098250D">
        <w:rPr>
          <w:rFonts w:ascii="Arial" w:hAnsi="Arial" w:cs="Arial"/>
          <w:b/>
          <w:sz w:val="24"/>
        </w:rPr>
        <w:t xml:space="preserve">, </w:t>
      </w:r>
      <w:r>
        <w:rPr>
          <w:rFonts w:ascii="Arial" w:hAnsi="Arial" w:cs="Arial"/>
          <w:b/>
          <w:sz w:val="24"/>
        </w:rPr>
        <w:t>USA</w:t>
      </w:r>
      <w:r w:rsidR="0098250D" w:rsidRPr="0098250D">
        <w:rPr>
          <w:rFonts w:ascii="Arial" w:hAnsi="Arial" w:cs="Arial"/>
          <w:b/>
          <w:sz w:val="24"/>
        </w:rPr>
        <w:t xml:space="preserve">, </w:t>
      </w:r>
      <w:r>
        <w:rPr>
          <w:rFonts w:ascii="Arial" w:hAnsi="Arial" w:cs="Arial"/>
          <w:b/>
          <w:sz w:val="24"/>
        </w:rPr>
        <w:t>18</w:t>
      </w:r>
      <w:r w:rsidR="0098250D" w:rsidRPr="0098250D">
        <w:rPr>
          <w:rFonts w:ascii="Arial" w:hAnsi="Arial" w:cs="Arial"/>
          <w:b/>
          <w:sz w:val="24"/>
        </w:rPr>
        <w:t>th</w:t>
      </w:r>
      <w:r w:rsidR="003F59B1">
        <w:rPr>
          <w:rFonts w:ascii="Arial" w:hAnsi="Arial" w:cs="Arial"/>
          <w:b/>
          <w:sz w:val="24"/>
        </w:rPr>
        <w:t xml:space="preserve"> </w:t>
      </w:r>
      <w:r w:rsidR="0098250D" w:rsidRPr="0098250D">
        <w:rPr>
          <w:rFonts w:ascii="Arial" w:hAnsi="Arial" w:cs="Arial"/>
          <w:b/>
          <w:sz w:val="24"/>
        </w:rPr>
        <w:t xml:space="preserve">– </w:t>
      </w:r>
      <w:r>
        <w:rPr>
          <w:rFonts w:ascii="Arial" w:hAnsi="Arial" w:cs="Arial"/>
          <w:b/>
          <w:sz w:val="24"/>
        </w:rPr>
        <w:t>22nd</w:t>
      </w:r>
      <w:r w:rsidR="0098250D" w:rsidRPr="0098250D">
        <w:rPr>
          <w:rFonts w:ascii="Arial" w:hAnsi="Arial" w:cs="Arial"/>
          <w:b/>
          <w:sz w:val="24"/>
        </w:rPr>
        <w:t xml:space="preserve"> </w:t>
      </w:r>
      <w:r>
        <w:rPr>
          <w:rFonts w:ascii="Arial" w:hAnsi="Arial" w:cs="Arial"/>
          <w:b/>
          <w:sz w:val="24"/>
        </w:rPr>
        <w:t>November</w:t>
      </w:r>
      <w:r w:rsidR="0098250D" w:rsidRPr="0098250D">
        <w:rPr>
          <w:rFonts w:ascii="Arial" w:hAnsi="Arial" w:cs="Arial"/>
          <w:b/>
          <w:sz w:val="24"/>
        </w:rPr>
        <w:t xml:space="preserve"> 2024</w:t>
      </w:r>
    </w:p>
    <w:p w14:paraId="1492F949" w14:textId="77777777" w:rsidR="00DF67C5" w:rsidRDefault="00DF67C5" w:rsidP="00E27B54">
      <w:pPr>
        <w:tabs>
          <w:tab w:val="left" w:pos="2160"/>
        </w:tabs>
        <w:rPr>
          <w:rFonts w:ascii="Arial" w:hAnsi="Arial" w:cs="Arial"/>
          <w:b/>
        </w:rPr>
      </w:pPr>
    </w:p>
    <w:p w14:paraId="6DDCE159" w14:textId="2E887969" w:rsidR="00D309CC" w:rsidRPr="006C351C" w:rsidRDefault="00D309CC" w:rsidP="00E27B54">
      <w:pPr>
        <w:pStyle w:val="CH"/>
        <w:rPr>
          <w:b w:val="0"/>
        </w:rPr>
      </w:pPr>
      <w:r w:rsidRPr="0008103A">
        <w:t>Agenda item:</w:t>
      </w:r>
      <w:r>
        <w:tab/>
      </w:r>
      <w:r w:rsidR="002947F2" w:rsidRPr="002947F2">
        <w:t>7.8.2.2.1</w:t>
      </w:r>
    </w:p>
    <w:p w14:paraId="4DBE005A" w14:textId="1A90AD1D" w:rsidR="00D309CC" w:rsidRPr="006C351C" w:rsidRDefault="00D309CC" w:rsidP="00E27B54">
      <w:pPr>
        <w:pStyle w:val="CH"/>
        <w:rPr>
          <w:b w:val="0"/>
        </w:rPr>
      </w:pPr>
      <w:r w:rsidRPr="006C351C">
        <w:t>Source:</w:t>
      </w:r>
      <w:r w:rsidRPr="006C351C">
        <w:tab/>
      </w:r>
      <w:r w:rsidR="00881CD6" w:rsidRPr="00881CD6">
        <w:t>Apple</w:t>
      </w:r>
    </w:p>
    <w:p w14:paraId="0D2061A1" w14:textId="5356FAF0" w:rsidR="00D309CC" w:rsidRPr="006C351C" w:rsidRDefault="00D309CC" w:rsidP="003F59B1">
      <w:pPr>
        <w:pStyle w:val="CH"/>
        <w:ind w:left="2260" w:hanging="2260"/>
      </w:pPr>
      <w:r w:rsidRPr="006C351C">
        <w:t>Title:</w:t>
      </w:r>
      <w:r w:rsidRPr="006C351C">
        <w:tab/>
      </w:r>
      <w:r w:rsidR="003F59B1" w:rsidRPr="003F59B1">
        <w:t xml:space="preserve">On restricted set of </w:t>
      </w:r>
      <w:r w:rsidR="006C7DE7">
        <w:t>power back-off</w:t>
      </w:r>
      <w:r w:rsidR="003F59B1" w:rsidRPr="003F59B1">
        <w:t xml:space="preserve"> simulations for the satellite band UE Tx requirements</w:t>
      </w:r>
    </w:p>
    <w:p w14:paraId="052B1E0C" w14:textId="6B21E5EC" w:rsidR="00104BC6" w:rsidRPr="00D867DB" w:rsidRDefault="00104BC6" w:rsidP="00E27B54">
      <w:pPr>
        <w:pStyle w:val="CH"/>
        <w:rPr>
          <w:lang w:val="en-DE"/>
        </w:rPr>
      </w:pPr>
      <w:r w:rsidRPr="002A4457">
        <w:t>WI/SI:</w:t>
      </w:r>
      <w:r w:rsidRPr="002A4457">
        <w:tab/>
      </w:r>
      <w:r w:rsidR="003F59B1" w:rsidRPr="003F59B1">
        <w:rPr>
          <w:lang w:val="en-DE"/>
        </w:rPr>
        <w:t>NR_IoT_NTN_req_test_enh</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59648699" w14:textId="008C8B01" w:rsidR="005C6D6D" w:rsidRDefault="00FF5898" w:rsidP="00FF5898">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there exist other satellite deployments</w:t>
      </w:r>
      <w:r w:rsidR="005C6D6D">
        <w:t xml:space="preserve">. </w:t>
      </w:r>
      <w:r w:rsidR="005C6D6D" w:rsidRPr="00C110E5">
        <w:t>To limit the overall workload in Rel-17, it was decided by RAN WG4 to focus on L- and S-bands with the common understanding that other potential NTN bands should follow the "normal" process of submitting a new spectrum WI.</w:t>
      </w:r>
    </w:p>
    <w:p w14:paraId="33E772CC" w14:textId="4AE5A86C" w:rsidR="00453AE1" w:rsidRDefault="005C6D6D" w:rsidP="00E27B54">
      <w:r>
        <w:t xml:space="preserve">So, during the RAN#98 meeting a new Rel-18 NTN spectrum WI was agreed with the objective of adding support for a new NTN band where the UL is on the L-band and the DL is on the S-band </w:t>
      </w:r>
      <w:r>
        <w:fldChar w:fldCharType="begin"/>
      </w:r>
      <w:r>
        <w:instrText xml:space="preserve"> REF _Ref126142327 \r \h </w:instrText>
      </w:r>
      <w:r>
        <w:fldChar w:fldCharType="separate"/>
      </w:r>
      <w:r>
        <w:t>[2]</w:t>
      </w:r>
      <w:r>
        <w:fldChar w:fldCharType="end"/>
      </w:r>
      <w:r w:rsidRPr="00C110E5">
        <w:t>.</w:t>
      </w:r>
      <w:r>
        <w:t xml:space="preserve"> And a so-called extended L-band was also completed in Rel-18. After the RAN#104 meeting another spectrum WI was agreed for a satellite band operating in the S-band frequency range </w:t>
      </w:r>
      <w:r w:rsidR="009335CA">
        <w:fldChar w:fldCharType="begin"/>
      </w:r>
      <w:r w:rsidR="009335CA">
        <w:instrText xml:space="preserve"> REF _Ref173831945 \r \h </w:instrText>
      </w:r>
      <w:r w:rsidR="009335CA">
        <w:fldChar w:fldCharType="separate"/>
      </w:r>
      <w:r w:rsidR="009335CA">
        <w:t>[3]</w:t>
      </w:r>
      <w:r w:rsidR="009335CA">
        <w:fldChar w:fldCharType="end"/>
      </w:r>
      <w:r>
        <w:t xml:space="preserve">. In fact, it is anticipated that more satellite bands will be defined by 3GPP as the outcome of the corresponding regulatory decisions, especially the ones that allow usage of the satellite services in the existing terrestrial band ranges. </w:t>
      </w:r>
    </w:p>
    <w:p w14:paraId="1671EA48" w14:textId="4DFE10BA" w:rsidR="005C6D6D" w:rsidRDefault="005C6D6D" w:rsidP="00E27B54">
      <w:r>
        <w:t xml:space="preserve">Every time 3GPP decides to standardise a new band, all the regulatory requirements are carefully checked. And if there is a need to protect other services running in the neighbour frequencies, then 3GPP also conducts </w:t>
      </w:r>
      <w:r w:rsidR="006C7DE7">
        <w:t>a set of</w:t>
      </w:r>
      <w:r>
        <w:t xml:space="preserve"> simulations to define whether additional power back-off is needed. </w:t>
      </w:r>
      <w:r w:rsidR="009335CA">
        <w:t xml:space="preserve">In fact, the regulatory requirements have to be checked not only for new bands, but also for existing ones if 3GPP decides to adopt higher power classes; for instance, PC2 has been agreed a new high power class for all FR1 NTN bands that will trigger the corresponding work in RAN WG4 </w:t>
      </w:r>
      <w:r w:rsidR="0046392D">
        <w:fldChar w:fldCharType="begin"/>
      </w:r>
      <w:r w:rsidR="0046392D">
        <w:instrText xml:space="preserve"> REF _Ref173832184 \r \h </w:instrText>
      </w:r>
      <w:r w:rsidR="0046392D">
        <w:fldChar w:fldCharType="separate"/>
      </w:r>
      <w:r w:rsidR="0046392D">
        <w:t>[4]</w:t>
      </w:r>
      <w:r w:rsidR="0046392D">
        <w:fldChar w:fldCharType="end"/>
      </w:r>
      <w:r w:rsidR="009335CA">
        <w:t xml:space="preserve">. </w:t>
      </w:r>
      <w:r w:rsidR="0046392D">
        <w:t xml:space="preserve"> </w:t>
      </w:r>
      <w:r w:rsidR="009335CA">
        <w:t>However</w:t>
      </w:r>
      <w:r w:rsidR="003A4243">
        <w:t xml:space="preserve">, running </w:t>
      </w:r>
      <w:r w:rsidR="006C7DE7">
        <w:t>power back-off</w:t>
      </w:r>
      <w:r w:rsidR="003A4243">
        <w:t xml:space="preserve"> simulations and defining</w:t>
      </w:r>
      <w:r w:rsidR="006C7DE7">
        <w:t>, if needed,</w:t>
      </w:r>
      <w:r w:rsidR="003A4243">
        <w:t xml:space="preserve"> the corresponding </w:t>
      </w:r>
      <w:r w:rsidR="006C7DE7">
        <w:t>A-MPR</w:t>
      </w:r>
      <w:r w:rsidR="003A4243">
        <w:t xml:space="preserve"> values is a non-trivial task that requires a lot of offline efforts and online discussions to calibrate results, agree on a common baseline from which a harmonized set of the power back-off values is derived. However, some of the simulations and/or scenarios are not really needed for the satellite bands. Thus, in this discussion paper we present a set of simplifications that can be applied to all satellite bands thus </w:t>
      </w:r>
      <w:r w:rsidR="000D7B92">
        <w:t>saving a lot of time and efforts</w:t>
      </w:r>
      <w:r w:rsidR="006C7DE7">
        <w:t>.</w:t>
      </w:r>
      <w:r w:rsidR="000D7B92">
        <w:t xml:space="preserve"> </w:t>
      </w:r>
    </w:p>
    <w:p w14:paraId="6078594E" w14:textId="6D2C02A2" w:rsidR="00DE6BE6" w:rsidRDefault="00FC371C" w:rsidP="00E65966">
      <w:pPr>
        <w:pStyle w:val="Heading1"/>
        <w:keepNext w:val="0"/>
        <w:keepLines w:val="0"/>
      </w:pPr>
      <w:r>
        <w:t>2</w:t>
      </w:r>
      <w:r>
        <w:tab/>
      </w:r>
      <w:r w:rsidR="006C7DE7">
        <w:t>Power back-off</w:t>
      </w:r>
      <w:r w:rsidR="005C6D6D">
        <w:t xml:space="preserve"> simulations</w:t>
      </w:r>
      <w:r w:rsidR="00326299">
        <w:t xml:space="preserve"> for satellite bands</w:t>
      </w:r>
    </w:p>
    <w:p w14:paraId="0DE0D005" w14:textId="33C15A37" w:rsidR="003F68E6" w:rsidRDefault="003F68E6" w:rsidP="00326299">
      <w:pPr>
        <w:pStyle w:val="Heading2"/>
      </w:pPr>
      <w:r>
        <w:t>2.1</w:t>
      </w:r>
      <w:r>
        <w:tab/>
        <w:t>General considerations</w:t>
      </w:r>
    </w:p>
    <w:p w14:paraId="1B85F726" w14:textId="0DBCAFCA" w:rsidR="00F402C7" w:rsidRDefault="003F68E6" w:rsidP="00B43710">
      <w:pPr>
        <w:jc w:val="both"/>
        <w:rPr>
          <w:noProof/>
        </w:rPr>
      </w:pPr>
      <w:r>
        <w:t xml:space="preserve">While running </w:t>
      </w:r>
      <w:r w:rsidR="006C7DE7">
        <w:t>power back-off</w:t>
      </w:r>
      <w:r>
        <w:t xml:space="preserve"> simulations for any given (satellite) band, usually all the possible combinations are tested that usually involve the following key aspects</w:t>
      </w:r>
      <w:r w:rsidR="00F402C7">
        <w:rPr>
          <w:noProof/>
        </w:rPr>
        <w:t>:</w:t>
      </w:r>
    </w:p>
    <w:p w14:paraId="7F6AFBFA" w14:textId="1AB09A8C" w:rsidR="00F402C7" w:rsidRDefault="00F402C7" w:rsidP="00F402C7">
      <w:pPr>
        <w:pStyle w:val="B1"/>
        <w:rPr>
          <w:noProof/>
        </w:rPr>
      </w:pPr>
      <w:r>
        <w:rPr>
          <w:noProof/>
        </w:rPr>
        <w:t>-</w:t>
      </w:r>
      <w:r>
        <w:rPr>
          <w:noProof/>
        </w:rPr>
        <w:tab/>
      </w:r>
      <w:r w:rsidR="003F68E6">
        <w:rPr>
          <w:noProof/>
        </w:rPr>
        <w:t>Channel bandwidth(s). If a band is larger than 5MHz, then simulations are run for every standard channel bandwidth.</w:t>
      </w:r>
    </w:p>
    <w:p w14:paraId="1A885A7E" w14:textId="48CD3E5E" w:rsidR="00F402C7" w:rsidRDefault="003F68E6" w:rsidP="00F402C7">
      <w:pPr>
        <w:pStyle w:val="B1"/>
        <w:rPr>
          <w:noProof/>
        </w:rPr>
      </w:pPr>
      <w:r>
        <w:rPr>
          <w:noProof/>
        </w:rPr>
        <w:t>-</w:t>
      </w:r>
      <w:r>
        <w:rPr>
          <w:noProof/>
        </w:rPr>
        <w:tab/>
        <w:t xml:space="preserve">Channel bandwidth placement. If a band is larger than the considered channel bandwidth, then companies usually simulate several different channel bandwidth locations within the band because inner channel usually need smaller </w:t>
      </w:r>
      <w:r w:rsidR="006C7DE7">
        <w:rPr>
          <w:noProof/>
        </w:rPr>
        <w:t>power back-off</w:t>
      </w:r>
      <w:r>
        <w:rPr>
          <w:noProof/>
        </w:rPr>
        <w:t xml:space="preserve">. </w:t>
      </w:r>
    </w:p>
    <w:p w14:paraId="7A4437BA" w14:textId="05B7E0C8" w:rsidR="003F68E6" w:rsidRDefault="003F68E6" w:rsidP="00F402C7">
      <w:pPr>
        <w:pStyle w:val="B1"/>
        <w:rPr>
          <w:noProof/>
        </w:rPr>
      </w:pPr>
      <w:r>
        <w:rPr>
          <w:noProof/>
        </w:rPr>
        <w:lastRenderedPageBreak/>
        <w:t>-</w:t>
      </w:r>
      <w:r>
        <w:rPr>
          <w:noProof/>
        </w:rPr>
        <w:tab/>
        <w:t xml:space="preserve">RB start and number of RBs. For any given channel bandwidth at a particular location within the band, </w:t>
      </w:r>
      <w:r w:rsidR="000D5095">
        <w:rPr>
          <w:noProof/>
        </w:rPr>
        <w:t xml:space="preserve">RAN4 </w:t>
      </w:r>
      <w:r>
        <w:rPr>
          <w:noProof/>
        </w:rPr>
        <w:t>usually simulate</w:t>
      </w:r>
      <w:r w:rsidR="000D5095">
        <w:rPr>
          <w:noProof/>
        </w:rPr>
        <w:t>s</w:t>
      </w:r>
      <w:r>
        <w:rPr>
          <w:noProof/>
        </w:rPr>
        <w:t xml:space="preserve"> all possible combinations of the RB allocations and where they start. </w:t>
      </w:r>
    </w:p>
    <w:p w14:paraId="1AC533D9" w14:textId="510D3002" w:rsidR="003F68E6" w:rsidRDefault="003F68E6" w:rsidP="00F402C7">
      <w:pPr>
        <w:pStyle w:val="B1"/>
        <w:rPr>
          <w:noProof/>
        </w:rPr>
      </w:pPr>
      <w:r>
        <w:rPr>
          <w:noProof/>
        </w:rPr>
        <w:t>-</w:t>
      </w:r>
      <w:r>
        <w:rPr>
          <w:noProof/>
        </w:rPr>
        <w:tab/>
      </w:r>
      <w:r w:rsidR="000D5095">
        <w:rPr>
          <w:noProof/>
        </w:rPr>
        <w:t>Waveforms</w:t>
      </w:r>
      <w:r>
        <w:rPr>
          <w:noProof/>
        </w:rPr>
        <w:t xml:space="preserve">. </w:t>
      </w:r>
      <w:r w:rsidR="00D80C1A">
        <w:rPr>
          <w:noProof/>
        </w:rPr>
        <w:t>While running simulations RAN4 checks</w:t>
      </w:r>
      <w:r w:rsidR="000D5095">
        <w:rPr>
          <w:noProof/>
        </w:rPr>
        <w:t xml:space="preserve"> performance of </w:t>
      </w:r>
      <w:r w:rsidR="00D80C1A">
        <w:rPr>
          <w:noProof/>
        </w:rPr>
        <w:t xml:space="preserve">all the existing waveforms, i.e. </w:t>
      </w:r>
      <w:r w:rsidR="000D5095">
        <w:rPr>
          <w:noProof/>
        </w:rPr>
        <w:t>DFT-s-OFDM and CP-OFDM.</w:t>
      </w:r>
    </w:p>
    <w:p w14:paraId="4C182509" w14:textId="04DE6954" w:rsidR="003F68E6" w:rsidRDefault="003F68E6" w:rsidP="00F402C7">
      <w:pPr>
        <w:pStyle w:val="B1"/>
        <w:rPr>
          <w:noProof/>
        </w:rPr>
      </w:pPr>
      <w:r>
        <w:rPr>
          <w:noProof/>
        </w:rPr>
        <w:t>-</w:t>
      </w:r>
      <w:r>
        <w:rPr>
          <w:noProof/>
        </w:rPr>
        <w:tab/>
        <w:t>Higher-order modulations.</w:t>
      </w:r>
      <w:r w:rsidR="000D5095">
        <w:rPr>
          <w:noProof/>
        </w:rPr>
        <w:t xml:space="preserve"> </w:t>
      </w:r>
      <w:r w:rsidR="00D8602A">
        <w:rPr>
          <w:noProof/>
        </w:rPr>
        <w:t>While running initial simulations RAN4 usually focuses first on more i</w:t>
      </w:r>
      <w:r w:rsidR="000D5095">
        <w:rPr>
          <w:noProof/>
        </w:rPr>
        <w:t>mportant modulations</w:t>
      </w:r>
      <w:r w:rsidR="00D8602A">
        <w:rPr>
          <w:noProof/>
        </w:rPr>
        <w:t>, such as</w:t>
      </w:r>
      <w:r w:rsidR="000D5095">
        <w:rPr>
          <w:noProof/>
        </w:rPr>
        <w:t xml:space="preserve"> PI/2 BPSK and QPSK.</w:t>
      </w:r>
      <w:r>
        <w:rPr>
          <w:noProof/>
        </w:rPr>
        <w:t xml:space="preserve"> </w:t>
      </w:r>
      <w:r w:rsidR="000D5095">
        <w:rPr>
          <w:noProof/>
        </w:rPr>
        <w:t>However</w:t>
      </w:r>
      <w:r>
        <w:rPr>
          <w:noProof/>
        </w:rPr>
        <w:t>,</w:t>
      </w:r>
      <w:r w:rsidR="000D5095">
        <w:rPr>
          <w:noProof/>
        </w:rPr>
        <w:t xml:space="preserve"> also</w:t>
      </w:r>
      <w:r>
        <w:rPr>
          <w:noProof/>
        </w:rPr>
        <w:t xml:space="preserve"> higher order modulations </w:t>
      </w:r>
      <w:r w:rsidR="000D5095">
        <w:rPr>
          <w:noProof/>
        </w:rPr>
        <w:t xml:space="preserve">should </w:t>
      </w:r>
      <w:r>
        <w:rPr>
          <w:noProof/>
        </w:rPr>
        <w:t xml:space="preserve">be explicitly simulated instead of applying some fixed relaxation. </w:t>
      </w:r>
    </w:p>
    <w:p w14:paraId="1E8711A4" w14:textId="77DFE240" w:rsidR="00F402C7" w:rsidRDefault="00F402C7" w:rsidP="003F68E6">
      <w:pPr>
        <w:pStyle w:val="B1"/>
      </w:pPr>
      <w:r>
        <w:rPr>
          <w:noProof/>
        </w:rPr>
        <w:t>-</w:t>
      </w:r>
      <w:r>
        <w:rPr>
          <w:noProof/>
        </w:rPr>
        <w:tab/>
      </w:r>
      <w:r w:rsidR="003F68E6">
        <w:rPr>
          <w:noProof/>
        </w:rPr>
        <w:t>Power class. Since the amount of power back-off depends on the maximum UE Tx power</w:t>
      </w:r>
      <w:r w:rsidR="00550D79">
        <w:rPr>
          <w:noProof/>
        </w:rPr>
        <w:t xml:space="preserve"> and the PA assumptions</w:t>
      </w:r>
      <w:r w:rsidR="003F68E6">
        <w:rPr>
          <w:noProof/>
        </w:rPr>
        <w:t xml:space="preserve">, the corresponding simulations </w:t>
      </w:r>
      <w:r w:rsidR="00326299">
        <w:rPr>
          <w:noProof/>
        </w:rPr>
        <w:t xml:space="preserve">are conducted for PC3 as a baseline and, if applicable, also for higher power classes. </w:t>
      </w:r>
      <w:r w:rsidR="00550D79">
        <w:rPr>
          <w:noProof/>
        </w:rPr>
        <w:t>In Rel-19</w:t>
      </w:r>
      <w:r w:rsidR="00326299">
        <w:rPr>
          <w:noProof/>
        </w:rPr>
        <w:t xml:space="preserve"> 3GPP agreed to enable higher power classes also for NTN, </w:t>
      </w:r>
      <w:r w:rsidR="00550D79">
        <w:rPr>
          <w:noProof/>
        </w:rPr>
        <w:t xml:space="preserve">and thus </w:t>
      </w:r>
      <w:r w:rsidR="006C7DE7">
        <w:rPr>
          <w:noProof/>
        </w:rPr>
        <w:t>power back-off</w:t>
      </w:r>
      <w:r w:rsidR="00326299">
        <w:rPr>
          <w:noProof/>
        </w:rPr>
        <w:t xml:space="preserve"> simulations will have to repeated for existing bands and will have to be conducted for new bands. </w:t>
      </w:r>
    </w:p>
    <w:p w14:paraId="28C3A567" w14:textId="77777777" w:rsidR="00326299" w:rsidRDefault="00326299" w:rsidP="00B43710">
      <w:pPr>
        <w:jc w:val="both"/>
      </w:pPr>
    </w:p>
    <w:p w14:paraId="31CAFCC5" w14:textId="58503E85" w:rsidR="00BD5FE5" w:rsidRDefault="00326299" w:rsidP="00B43710">
      <w:pPr>
        <w:jc w:val="both"/>
      </w:pPr>
      <w:r>
        <w:t xml:space="preserve">So as can be seen, it is a non-trivial number of </w:t>
      </w:r>
      <w:r w:rsidR="006C7DE7">
        <w:t>power back-off</w:t>
      </w:r>
      <w:r>
        <w:t xml:space="preserve"> simulations that must be run to test all possible combinations of the </w:t>
      </w:r>
      <w:proofErr w:type="gramStart"/>
      <w:r>
        <w:t>aforementioned parameters</w:t>
      </w:r>
      <w:proofErr w:type="gramEnd"/>
      <w:r w:rsidR="00AC4113">
        <w:t>.</w:t>
      </w:r>
      <w:r>
        <w:t xml:space="preserve"> And since some of the combinations/parameters are not strictly needed for the satellite bands, in the next section we elaborate more on which enhancements can be applied to alleviate that burden.</w:t>
      </w:r>
      <w:r w:rsidR="008B4016">
        <w:t xml:space="preserve"> </w:t>
      </w:r>
    </w:p>
    <w:p w14:paraId="541B4B3D" w14:textId="77777777" w:rsidR="00326299" w:rsidRDefault="00326299" w:rsidP="00B43710">
      <w:pPr>
        <w:jc w:val="both"/>
      </w:pPr>
    </w:p>
    <w:p w14:paraId="04E7D5EA" w14:textId="521BB35B" w:rsidR="00326299" w:rsidRDefault="00326299" w:rsidP="00326299">
      <w:pPr>
        <w:pStyle w:val="Heading2"/>
      </w:pPr>
      <w:r>
        <w:t>2.2</w:t>
      </w:r>
      <w:r>
        <w:tab/>
      </w:r>
      <w:r w:rsidR="006C7DE7">
        <w:t>S</w:t>
      </w:r>
      <w:r>
        <w:t>implifications for the satellite bands</w:t>
      </w:r>
    </w:p>
    <w:p w14:paraId="03440BCF" w14:textId="0BBC8A92" w:rsidR="00BA1B8A" w:rsidRDefault="00BA1B8A" w:rsidP="00B43710">
      <w:pPr>
        <w:jc w:val="both"/>
      </w:pPr>
      <w:r>
        <w:t xml:space="preserve">Unlike terrestrial bands, the satellite bands are characterised by a much more challenging link budget, especially in the UL direction. And to achieve a proper link budget in UL, the network ensures scheduling in such a way that the corresponding modulation schemes are used in conjunction with a limited number of scheduled RBs that provides better PSD at the satellite node receiver. Based on these observations it is possible to reduce considerably number of simulations by not treating some scenarios and combinations which to our understanding are anyway not practical for satellite systems. </w:t>
      </w:r>
    </w:p>
    <w:p w14:paraId="66B11093" w14:textId="774DBABA" w:rsidR="00642297" w:rsidRDefault="00BA1B8A" w:rsidP="00BA1B8A">
      <w:pPr>
        <w:pStyle w:val="B1"/>
        <w:rPr>
          <w:noProof/>
        </w:rPr>
      </w:pPr>
      <w:r>
        <w:rPr>
          <w:noProof/>
        </w:rPr>
        <w:t>-</w:t>
      </w:r>
      <w:r>
        <w:rPr>
          <w:noProof/>
        </w:rPr>
        <w:tab/>
      </w:r>
      <w:r w:rsidR="00642297">
        <w:rPr>
          <w:noProof/>
        </w:rPr>
        <w:t>High-order modulations. Because of the stringent UL budget, it is almost impossible that 64QAM or 256QAM will be used</w:t>
      </w:r>
      <w:r w:rsidR="007C0A8D">
        <w:rPr>
          <w:noProof/>
        </w:rPr>
        <w:t xml:space="preserve"> with handheld devices</w:t>
      </w:r>
      <w:r w:rsidR="00642297">
        <w:rPr>
          <w:noProof/>
        </w:rPr>
        <w:t xml:space="preserve">. In fact, it can be argued that even 16QAM will not be widely activated for a handheld like devices. </w:t>
      </w:r>
    </w:p>
    <w:p w14:paraId="21FC93C4" w14:textId="26A711BF" w:rsidR="00BA1B8A" w:rsidRDefault="00642297" w:rsidP="00BA1B8A">
      <w:pPr>
        <w:pStyle w:val="B1"/>
        <w:rPr>
          <w:noProof/>
        </w:rPr>
      </w:pPr>
      <w:r>
        <w:rPr>
          <w:noProof/>
        </w:rPr>
        <w:t>-</w:t>
      </w:r>
      <w:r>
        <w:rPr>
          <w:noProof/>
        </w:rPr>
        <w:tab/>
      </w:r>
      <w:r w:rsidR="00BA1B8A">
        <w:rPr>
          <w:noProof/>
        </w:rPr>
        <w:t xml:space="preserve">CP-OFDM. According to a number of the </w:t>
      </w:r>
      <w:r w:rsidR="006C7DE7">
        <w:rPr>
          <w:noProof/>
        </w:rPr>
        <w:t>power back-off</w:t>
      </w:r>
      <w:r w:rsidR="00BA1B8A">
        <w:rPr>
          <w:noProof/>
        </w:rPr>
        <w:t xml:space="preserve"> simulations, CP-OFDM performance is much worse comparing to DFT-s-OFDM and PI/2 BPSK when the emission requirements are concerned. So to avoid unnecessary power back-off, an operator would naturally choose either DFT-s-OFDM </w:t>
      </w:r>
      <w:r w:rsidR="005E3496">
        <w:rPr>
          <w:noProof/>
        </w:rPr>
        <w:t xml:space="preserve">with </w:t>
      </w:r>
      <w:r w:rsidR="00BA1B8A">
        <w:rPr>
          <w:noProof/>
        </w:rPr>
        <w:t>PI/2 BPSK</w:t>
      </w:r>
      <w:r w:rsidR="005E3496">
        <w:rPr>
          <w:noProof/>
        </w:rPr>
        <w:t xml:space="preserve"> or QPSK</w:t>
      </w:r>
      <w:r w:rsidR="00BA1B8A">
        <w:rPr>
          <w:noProof/>
        </w:rPr>
        <w:t xml:space="preserve">, not CP-OFDM. </w:t>
      </w:r>
      <w:r>
        <w:rPr>
          <w:noProof/>
        </w:rPr>
        <w:t>Thus,</w:t>
      </w:r>
      <w:r w:rsidR="00BA1B8A">
        <w:rPr>
          <w:noProof/>
        </w:rPr>
        <w:t xml:space="preserve"> by removing CP-OFDM from simulations will reduce </w:t>
      </w:r>
      <w:r>
        <w:rPr>
          <w:noProof/>
        </w:rPr>
        <w:t xml:space="preserve">noticeably </w:t>
      </w:r>
      <w:r w:rsidR="00BA1B8A">
        <w:rPr>
          <w:noProof/>
        </w:rPr>
        <w:t xml:space="preserve">simulations efforts because for </w:t>
      </w:r>
      <w:r>
        <w:rPr>
          <w:noProof/>
        </w:rPr>
        <w:t xml:space="preserve">every combination of RB start and number of RBs </w:t>
      </w:r>
      <w:r w:rsidR="00FB1CFB">
        <w:rPr>
          <w:noProof/>
        </w:rPr>
        <w:t xml:space="preserve">RAN4 </w:t>
      </w:r>
      <w:r>
        <w:rPr>
          <w:noProof/>
        </w:rPr>
        <w:t>can</w:t>
      </w:r>
      <w:r w:rsidR="006F4144">
        <w:rPr>
          <w:noProof/>
        </w:rPr>
        <w:t xml:space="preserve"> focus</w:t>
      </w:r>
      <w:r>
        <w:rPr>
          <w:noProof/>
        </w:rPr>
        <w:t xml:space="preserve"> simulat</w:t>
      </w:r>
      <w:r w:rsidR="006F4144">
        <w:rPr>
          <w:noProof/>
        </w:rPr>
        <w:t>ion</w:t>
      </w:r>
      <w:r w:rsidR="00D02F92">
        <w:rPr>
          <w:noProof/>
        </w:rPr>
        <w:t>s</w:t>
      </w:r>
      <w:r>
        <w:rPr>
          <w:noProof/>
        </w:rPr>
        <w:t xml:space="preserve"> </w:t>
      </w:r>
      <w:r w:rsidR="006F4144">
        <w:rPr>
          <w:noProof/>
        </w:rPr>
        <w:t xml:space="preserve">on </w:t>
      </w:r>
      <w:r>
        <w:rPr>
          <w:noProof/>
        </w:rPr>
        <w:t>DFT-s-OFDM and PI/2 BPSK</w:t>
      </w:r>
      <w:r w:rsidR="00740674">
        <w:rPr>
          <w:noProof/>
        </w:rPr>
        <w:t xml:space="preserve"> / QPSK</w:t>
      </w:r>
      <w:r>
        <w:rPr>
          <w:noProof/>
        </w:rPr>
        <w:t>.</w:t>
      </w:r>
      <w:r w:rsidR="00BA1B8A">
        <w:rPr>
          <w:noProof/>
        </w:rPr>
        <w:t xml:space="preserve"> </w:t>
      </w:r>
      <w:r w:rsidR="00CF4E71">
        <w:rPr>
          <w:noProof/>
        </w:rPr>
        <w:t>Referring to Figure 2.2-1 below as an example, while the DFT-s-OFDM QPSK and PI/2 BPSK has the maximum back-off values of 2.5..3.5dB, CP-OFDM maximum power back-off can be up to 6dB.</w:t>
      </w:r>
    </w:p>
    <w:p w14:paraId="71BD85AA" w14:textId="1A5D8E32" w:rsidR="00BA1B8A" w:rsidRDefault="00BA1B8A" w:rsidP="00BA1B8A">
      <w:pPr>
        <w:pStyle w:val="B1"/>
      </w:pPr>
      <w:r>
        <w:rPr>
          <w:noProof/>
        </w:rPr>
        <w:t>-</w:t>
      </w:r>
      <w:r>
        <w:rPr>
          <w:noProof/>
        </w:rPr>
        <w:tab/>
      </w:r>
      <w:r w:rsidR="00106BF6">
        <w:rPr>
          <w:noProof/>
        </w:rPr>
        <w:t>RB allocations</w:t>
      </w:r>
      <w:r>
        <w:rPr>
          <w:noProof/>
        </w:rPr>
        <w:t>.</w:t>
      </w:r>
      <w:r w:rsidR="00106BF6">
        <w:rPr>
          <w:noProof/>
        </w:rPr>
        <w:t xml:space="preserve"> As mentioned earlier, while running simulations </w:t>
      </w:r>
      <w:r w:rsidR="005E3496">
        <w:rPr>
          <w:noProof/>
        </w:rPr>
        <w:t xml:space="preserve">RAN4 </w:t>
      </w:r>
      <w:r w:rsidR="00106BF6">
        <w:rPr>
          <w:noProof/>
        </w:rPr>
        <w:t>usually test</w:t>
      </w:r>
      <w:r w:rsidR="005E3496">
        <w:rPr>
          <w:noProof/>
        </w:rPr>
        <w:t>s</w:t>
      </w:r>
      <w:r w:rsidR="00106BF6">
        <w:rPr>
          <w:noProof/>
        </w:rPr>
        <w:t xml:space="preserve"> all possible combinations of where the allocation starts within the channel and its size. However, it is not likely the case that large allocations will be used for the satellite bands because otherwise the resulting PSD will be quit</w:t>
      </w:r>
      <w:r w:rsidR="005E3496">
        <w:rPr>
          <w:noProof/>
        </w:rPr>
        <w:t>e</w:t>
      </w:r>
      <w:r w:rsidR="00106BF6">
        <w:rPr>
          <w:noProof/>
        </w:rPr>
        <w:t xml:space="preserve"> low. Thus, </w:t>
      </w:r>
      <w:r w:rsidR="005E3496">
        <w:rPr>
          <w:noProof/>
        </w:rPr>
        <w:t xml:space="preserve">RAN4 </w:t>
      </w:r>
      <w:r w:rsidR="00106BF6">
        <w:rPr>
          <w:noProof/>
        </w:rPr>
        <w:t xml:space="preserve">can limit the maximum RB allocation size that will reduce a lot </w:t>
      </w:r>
      <w:r w:rsidR="006C7DE7">
        <w:rPr>
          <w:noProof/>
        </w:rPr>
        <w:t xml:space="preserve">the total </w:t>
      </w:r>
      <w:r w:rsidR="00106BF6">
        <w:rPr>
          <w:noProof/>
        </w:rPr>
        <w:t xml:space="preserve">number of simulations. </w:t>
      </w:r>
      <w:r>
        <w:rPr>
          <w:noProof/>
        </w:rPr>
        <w:t xml:space="preserve"> </w:t>
      </w:r>
      <w:r w:rsidR="0041182B">
        <w:rPr>
          <w:noProof/>
        </w:rPr>
        <w:t>As can be seen from Figure 2.2-1, if a band has strict out-of-band emission requirements, then large RB allocations are the ones that will have highest back-off values, not mentioning the fact that large RB allocations will have very low PSD not suitable for the satellite channels. From that perspective we can limit the maximum RB size, i.e. LCRB, to a more reasonable value such as 4..6 RBs.</w:t>
      </w:r>
    </w:p>
    <w:p w14:paraId="5C2EA7CA" w14:textId="7FB2A3D4" w:rsidR="00326299" w:rsidRDefault="00BA1B8A" w:rsidP="00B43710">
      <w:pPr>
        <w:jc w:val="both"/>
      </w:pPr>
      <w:r>
        <w:t xml:space="preserve">   </w:t>
      </w:r>
    </w:p>
    <w:p w14:paraId="6DD660A8" w14:textId="77777777" w:rsidR="00CF4E71" w:rsidRDefault="00CF4E71" w:rsidP="00CF4E71">
      <w:pPr>
        <w:pStyle w:val="TH"/>
      </w:pPr>
      <w:r w:rsidRPr="006525BE">
        <w:rPr>
          <w:noProof/>
        </w:rPr>
        <w:lastRenderedPageBreak/>
        <w:drawing>
          <wp:inline distT="0" distB="0" distL="0" distR="0" wp14:anchorId="4252854F" wp14:editId="72D0FF5D">
            <wp:extent cx="6123600" cy="1436400"/>
            <wp:effectExtent l="0" t="0" r="0" b="0"/>
            <wp:docPr id="646776474" name="Picture 646776474" descr="A picture containing text, pl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plot, diagram, line&#10;&#10;Description automatically generated"/>
                    <pic:cNvPicPr/>
                  </pic:nvPicPr>
                  <pic:blipFill>
                    <a:blip r:embed="rId9"/>
                    <a:stretch>
                      <a:fillRect/>
                    </a:stretch>
                  </pic:blipFill>
                  <pic:spPr>
                    <a:xfrm>
                      <a:off x="0" y="0"/>
                      <a:ext cx="6123600" cy="1436400"/>
                    </a:xfrm>
                    <a:prstGeom prst="rect">
                      <a:avLst/>
                    </a:prstGeom>
                  </pic:spPr>
                </pic:pic>
              </a:graphicData>
            </a:graphic>
          </wp:inline>
        </w:drawing>
      </w:r>
    </w:p>
    <w:p w14:paraId="5446FC86" w14:textId="50C8CB0C" w:rsidR="00CF4E71" w:rsidRDefault="00CF4E71" w:rsidP="00CF4E71">
      <w:pPr>
        <w:pStyle w:val="TF"/>
      </w:pPr>
      <w:r>
        <w:t>Figure 2.2-1: Power back-off values for band n254 the 5MHz channel at Fc=1612.5MHz with PC3.</w:t>
      </w:r>
    </w:p>
    <w:p w14:paraId="43F89A97" w14:textId="77777777" w:rsidR="00CF4E71" w:rsidRDefault="00CF4E71" w:rsidP="008163E0"/>
    <w:p w14:paraId="4E66F884" w14:textId="637FB7EC" w:rsidR="008163E0" w:rsidRDefault="008163E0" w:rsidP="008163E0">
      <w:r>
        <w:t xml:space="preserve">Table 2.2-1 gives a numerical overview of how many A-MPR simulations we need to run just a single case of the given channel bandwidth if the maximum UL allocations are not restricted, i.e. it can be as large as the channel bandwidth, and if </w:t>
      </w:r>
      <w:r w:rsidR="00E84144">
        <w:t xml:space="preserve">both </w:t>
      </w:r>
      <w:r>
        <w:t>waveforms</w:t>
      </w:r>
      <w:r w:rsidR="00E84144">
        <w:t xml:space="preserve"> </w:t>
      </w:r>
      <w:r>
        <w:t>(CP-OFDM, DFT-s-OPFDM</w:t>
      </w:r>
      <w:r w:rsidR="00E84144">
        <w:t xml:space="preserve">) and all modulations </w:t>
      </w:r>
      <w:proofErr w:type="gramStart"/>
      <w:r>
        <w:t>have to</w:t>
      </w:r>
      <w:proofErr w:type="gramEnd"/>
      <w:r>
        <w:t xml:space="preserve"> be tested. The table also shows that if we limit the maximum allocation size to e.g. 6RB and test only </w:t>
      </w:r>
      <w:r w:rsidR="00E84144">
        <w:t xml:space="preserve">DFT-s-OFDM with </w:t>
      </w:r>
      <w:r>
        <w:t>QPSK</w:t>
      </w:r>
      <w:r w:rsidR="00E84144">
        <w:t xml:space="preserve"> and</w:t>
      </w:r>
      <w:r>
        <w:t xml:space="preserve"> PI/2 BPSK, then the total number of simulations reduces dramatically, especially for those NTN bands that can accommodate large channels. And it is worth noting that numbers in Table 2.2-1 are for a single case of the given channel residing at the given </w:t>
      </w:r>
      <w:proofErr w:type="spellStart"/>
      <w:r>
        <w:t>center</w:t>
      </w:r>
      <w:proofErr w:type="spellEnd"/>
      <w:r>
        <w:t xml:space="preserve"> frequency. Depending on the band and requirements, the same channel bandwidth is simulated several times for different </w:t>
      </w:r>
      <w:proofErr w:type="spellStart"/>
      <w:r>
        <w:t>center</w:t>
      </w:r>
      <w:proofErr w:type="spellEnd"/>
      <w:r>
        <w:t xml:space="preserve"> frequencies. </w:t>
      </w:r>
    </w:p>
    <w:p w14:paraId="2C2E5077" w14:textId="7715B30F" w:rsidR="00322A0B" w:rsidRPr="008163E0" w:rsidRDefault="008163E0" w:rsidP="008163E0">
      <w:pPr>
        <w:pStyle w:val="TH"/>
        <w:rPr>
          <w:lang w:val="en-US"/>
        </w:rPr>
      </w:pPr>
      <w:r>
        <w:rPr>
          <w:lang w:val="en-US"/>
        </w:rPr>
        <w:t>Table 2.2-1: Summary of A-MPR simulations needed for a single case of the given channel bandwidth.</w:t>
      </w:r>
    </w:p>
    <w:tbl>
      <w:tblPr>
        <w:tblStyle w:val="TableGrid"/>
        <w:tblW w:w="0" w:type="auto"/>
        <w:tblLook w:val="04A0" w:firstRow="1" w:lastRow="0" w:firstColumn="1" w:lastColumn="0" w:noHBand="0" w:noVBand="1"/>
      </w:tblPr>
      <w:tblGrid>
        <w:gridCol w:w="1383"/>
        <w:gridCol w:w="1312"/>
        <w:gridCol w:w="1560"/>
        <w:gridCol w:w="1467"/>
        <w:gridCol w:w="1644"/>
        <w:gridCol w:w="2265"/>
      </w:tblGrid>
      <w:tr w:rsidR="008163E0" w14:paraId="0E9A112F" w14:textId="77777777" w:rsidTr="005558F9">
        <w:tc>
          <w:tcPr>
            <w:tcW w:w="1383" w:type="dxa"/>
            <w:vMerge w:val="restart"/>
          </w:tcPr>
          <w:p w14:paraId="0BAB4754" w14:textId="5AC75404" w:rsidR="008163E0" w:rsidRPr="008163E0" w:rsidRDefault="008163E0" w:rsidP="008163E0">
            <w:pPr>
              <w:pStyle w:val="TAH"/>
            </w:pPr>
            <w:r w:rsidRPr="008163E0">
              <w:t>Channel</w:t>
            </w:r>
          </w:p>
        </w:tc>
        <w:tc>
          <w:tcPr>
            <w:tcW w:w="1312" w:type="dxa"/>
            <w:vMerge w:val="restart"/>
          </w:tcPr>
          <w:p w14:paraId="44DC2B65" w14:textId="1B6D421B" w:rsidR="008163E0" w:rsidRPr="008163E0" w:rsidRDefault="008163E0" w:rsidP="008163E0">
            <w:pPr>
              <w:pStyle w:val="TAH"/>
            </w:pPr>
            <w:r w:rsidRPr="008163E0">
              <w:t>N_RB</w:t>
            </w:r>
          </w:p>
        </w:tc>
        <w:tc>
          <w:tcPr>
            <w:tcW w:w="3027" w:type="dxa"/>
            <w:gridSpan w:val="2"/>
          </w:tcPr>
          <w:p w14:paraId="4950AF52" w14:textId="4DD8C11A" w:rsidR="008163E0" w:rsidRDefault="008163E0" w:rsidP="008163E0">
            <w:pPr>
              <w:pStyle w:val="TAH"/>
            </w:pPr>
            <w:r>
              <w:t>Unrestricted UL allocations</w:t>
            </w:r>
          </w:p>
          <w:p w14:paraId="4DE03B9C" w14:textId="37266867" w:rsidR="008163E0" w:rsidRPr="008163E0" w:rsidRDefault="008163E0" w:rsidP="008163E0">
            <w:pPr>
              <w:pStyle w:val="TAH"/>
            </w:pPr>
            <w:r>
              <w:t>(maximum allocation = N_RB)</w:t>
            </w:r>
          </w:p>
        </w:tc>
        <w:tc>
          <w:tcPr>
            <w:tcW w:w="3909" w:type="dxa"/>
            <w:gridSpan w:val="2"/>
          </w:tcPr>
          <w:p w14:paraId="0C75F37D" w14:textId="77777777" w:rsidR="008163E0" w:rsidRDefault="008163E0" w:rsidP="008163E0">
            <w:pPr>
              <w:pStyle w:val="TAH"/>
            </w:pPr>
            <w:r>
              <w:t>Restricted UL allocations</w:t>
            </w:r>
          </w:p>
          <w:p w14:paraId="110F2F66" w14:textId="7F302FEE" w:rsidR="008163E0" w:rsidRPr="008163E0" w:rsidRDefault="008163E0" w:rsidP="008163E0">
            <w:pPr>
              <w:pStyle w:val="TAH"/>
            </w:pPr>
            <w:r>
              <w:t>(maximum allocation = 6 RB)</w:t>
            </w:r>
          </w:p>
        </w:tc>
      </w:tr>
      <w:tr w:rsidR="008163E0" w14:paraId="04FDB1C4" w14:textId="77777777" w:rsidTr="005558F9">
        <w:tc>
          <w:tcPr>
            <w:tcW w:w="1383" w:type="dxa"/>
            <w:vMerge/>
          </w:tcPr>
          <w:p w14:paraId="4791E33C" w14:textId="77777777" w:rsidR="008163E0" w:rsidRPr="008163E0" w:rsidRDefault="008163E0" w:rsidP="008163E0">
            <w:pPr>
              <w:pStyle w:val="TAH"/>
            </w:pPr>
          </w:p>
        </w:tc>
        <w:tc>
          <w:tcPr>
            <w:tcW w:w="1312" w:type="dxa"/>
            <w:vMerge/>
          </w:tcPr>
          <w:p w14:paraId="42C74040" w14:textId="77777777" w:rsidR="008163E0" w:rsidRPr="008163E0" w:rsidRDefault="008163E0" w:rsidP="008163E0">
            <w:pPr>
              <w:pStyle w:val="TAH"/>
            </w:pPr>
          </w:p>
        </w:tc>
        <w:tc>
          <w:tcPr>
            <w:tcW w:w="1560" w:type="dxa"/>
          </w:tcPr>
          <w:p w14:paraId="70F8ADB7" w14:textId="35BFC2AF" w:rsidR="008163E0" w:rsidRPr="008163E0" w:rsidRDefault="000B544C" w:rsidP="008163E0">
            <w:pPr>
              <w:pStyle w:val="TAH"/>
            </w:pPr>
            <w:r>
              <w:t>DFT-s-OFDM</w:t>
            </w:r>
          </w:p>
        </w:tc>
        <w:tc>
          <w:tcPr>
            <w:tcW w:w="1467" w:type="dxa"/>
          </w:tcPr>
          <w:p w14:paraId="0F2D36DA" w14:textId="189C95A8" w:rsidR="008163E0" w:rsidRPr="008163E0" w:rsidRDefault="000B544C" w:rsidP="008163E0">
            <w:pPr>
              <w:pStyle w:val="TAH"/>
            </w:pPr>
            <w:r>
              <w:t>CP-OFDM</w:t>
            </w:r>
          </w:p>
        </w:tc>
        <w:tc>
          <w:tcPr>
            <w:tcW w:w="1644" w:type="dxa"/>
          </w:tcPr>
          <w:p w14:paraId="549DF5ED" w14:textId="4A261EF4" w:rsidR="008163E0" w:rsidRPr="008163E0" w:rsidRDefault="003D2873" w:rsidP="008163E0">
            <w:pPr>
              <w:pStyle w:val="TAH"/>
            </w:pPr>
            <w:r>
              <w:t>DFT-s-OFDM / CP-OFDM</w:t>
            </w:r>
          </w:p>
        </w:tc>
        <w:tc>
          <w:tcPr>
            <w:tcW w:w="2265" w:type="dxa"/>
          </w:tcPr>
          <w:p w14:paraId="1AB1D289" w14:textId="337E5713" w:rsidR="003D4220" w:rsidRDefault="00F96334" w:rsidP="008163E0">
            <w:pPr>
              <w:pStyle w:val="TAH"/>
            </w:pPr>
            <w:r>
              <w:t xml:space="preserve">DFT-s-OFDM with </w:t>
            </w:r>
          </w:p>
          <w:p w14:paraId="4AF06FCC" w14:textId="63CF16FD" w:rsidR="008163E0" w:rsidRPr="008163E0" w:rsidRDefault="00F96334" w:rsidP="008163E0">
            <w:pPr>
              <w:pStyle w:val="TAH"/>
            </w:pPr>
            <w:r>
              <w:t>PI/2 BPSK and QPSK</w:t>
            </w:r>
          </w:p>
        </w:tc>
      </w:tr>
      <w:tr w:rsidR="008163E0" w14:paraId="5A66F1DF" w14:textId="77777777" w:rsidTr="005558F9">
        <w:tc>
          <w:tcPr>
            <w:tcW w:w="1383" w:type="dxa"/>
          </w:tcPr>
          <w:p w14:paraId="139958B7" w14:textId="04655CC5" w:rsidR="008163E0" w:rsidRPr="008163E0" w:rsidRDefault="008163E0" w:rsidP="008163E0">
            <w:pPr>
              <w:pStyle w:val="TAC"/>
            </w:pPr>
            <w:r>
              <w:t>5MHz</w:t>
            </w:r>
          </w:p>
        </w:tc>
        <w:tc>
          <w:tcPr>
            <w:tcW w:w="1312" w:type="dxa"/>
          </w:tcPr>
          <w:p w14:paraId="7CED13E8" w14:textId="5C206A3F" w:rsidR="008163E0" w:rsidRPr="008163E0" w:rsidRDefault="008163E0" w:rsidP="008163E0">
            <w:pPr>
              <w:pStyle w:val="TAC"/>
            </w:pPr>
            <w:r>
              <w:t>25</w:t>
            </w:r>
          </w:p>
        </w:tc>
        <w:tc>
          <w:tcPr>
            <w:tcW w:w="1560" w:type="dxa"/>
          </w:tcPr>
          <w:p w14:paraId="2E21AAA9" w14:textId="10DF44FA" w:rsidR="008163E0" w:rsidRPr="008163E0" w:rsidRDefault="00BC3AB1" w:rsidP="008163E0">
            <w:pPr>
              <w:pStyle w:val="TAC"/>
            </w:pPr>
            <w:r>
              <w:t>238</w:t>
            </w:r>
          </w:p>
        </w:tc>
        <w:tc>
          <w:tcPr>
            <w:tcW w:w="1467" w:type="dxa"/>
          </w:tcPr>
          <w:p w14:paraId="5C9CE724" w14:textId="6065F2D3" w:rsidR="008163E0" w:rsidRPr="008163E0" w:rsidRDefault="00BC3AB1" w:rsidP="008163E0">
            <w:pPr>
              <w:pStyle w:val="TAC"/>
            </w:pPr>
            <w:r>
              <w:t>325</w:t>
            </w:r>
          </w:p>
        </w:tc>
        <w:tc>
          <w:tcPr>
            <w:tcW w:w="1644" w:type="dxa"/>
          </w:tcPr>
          <w:p w14:paraId="0A5C3071" w14:textId="422177D9" w:rsidR="008163E0" w:rsidRPr="008163E0" w:rsidRDefault="003D2873" w:rsidP="008163E0">
            <w:pPr>
              <w:pStyle w:val="TAC"/>
            </w:pPr>
            <w:r>
              <w:t>135</w:t>
            </w:r>
          </w:p>
        </w:tc>
        <w:tc>
          <w:tcPr>
            <w:tcW w:w="2265" w:type="dxa"/>
          </w:tcPr>
          <w:p w14:paraId="0DBB02CC" w14:textId="18FF8897" w:rsidR="008163E0" w:rsidRPr="008163E0" w:rsidRDefault="00B44472" w:rsidP="008163E0">
            <w:pPr>
              <w:pStyle w:val="TAC"/>
            </w:pPr>
            <w:r>
              <w:t>2</w:t>
            </w:r>
            <w:r w:rsidR="008433DC">
              <w:t>70</w:t>
            </w:r>
          </w:p>
        </w:tc>
      </w:tr>
      <w:tr w:rsidR="008163E0" w14:paraId="3610B1A7" w14:textId="77777777" w:rsidTr="005558F9">
        <w:tc>
          <w:tcPr>
            <w:tcW w:w="1383" w:type="dxa"/>
          </w:tcPr>
          <w:p w14:paraId="3A59E6D5" w14:textId="23129112" w:rsidR="008163E0" w:rsidRPr="008163E0" w:rsidRDefault="008163E0" w:rsidP="008163E0">
            <w:pPr>
              <w:pStyle w:val="TAC"/>
            </w:pPr>
            <w:r>
              <w:t>10MHz</w:t>
            </w:r>
          </w:p>
        </w:tc>
        <w:tc>
          <w:tcPr>
            <w:tcW w:w="1312" w:type="dxa"/>
          </w:tcPr>
          <w:p w14:paraId="25F945A8" w14:textId="5217447F" w:rsidR="008163E0" w:rsidRPr="008163E0" w:rsidRDefault="008163E0" w:rsidP="008163E0">
            <w:pPr>
              <w:pStyle w:val="TAC"/>
            </w:pPr>
            <w:r>
              <w:t>52</w:t>
            </w:r>
          </w:p>
        </w:tc>
        <w:tc>
          <w:tcPr>
            <w:tcW w:w="1560" w:type="dxa"/>
          </w:tcPr>
          <w:p w14:paraId="66F2146C" w14:textId="1E27CAA5" w:rsidR="008163E0" w:rsidRPr="008163E0" w:rsidRDefault="00BC3AB1" w:rsidP="008163E0">
            <w:pPr>
              <w:pStyle w:val="TAC"/>
            </w:pPr>
            <w:r w:rsidRPr="00BC3AB1">
              <w:t>786</w:t>
            </w:r>
          </w:p>
        </w:tc>
        <w:tc>
          <w:tcPr>
            <w:tcW w:w="1467" w:type="dxa"/>
          </w:tcPr>
          <w:p w14:paraId="70065DA1" w14:textId="7795E1D9" w:rsidR="008163E0" w:rsidRPr="008163E0" w:rsidRDefault="00BC3AB1" w:rsidP="008163E0">
            <w:pPr>
              <w:pStyle w:val="TAC"/>
            </w:pPr>
            <w:r w:rsidRPr="00BC3AB1">
              <w:t>1378</w:t>
            </w:r>
          </w:p>
        </w:tc>
        <w:tc>
          <w:tcPr>
            <w:tcW w:w="1644" w:type="dxa"/>
          </w:tcPr>
          <w:p w14:paraId="3F42E6FE" w14:textId="0B096AE4" w:rsidR="008163E0" w:rsidRPr="008163E0" w:rsidRDefault="008163E0" w:rsidP="008163E0">
            <w:pPr>
              <w:pStyle w:val="TAC"/>
            </w:pPr>
            <w:r>
              <w:t>297</w:t>
            </w:r>
          </w:p>
        </w:tc>
        <w:tc>
          <w:tcPr>
            <w:tcW w:w="2265" w:type="dxa"/>
          </w:tcPr>
          <w:p w14:paraId="04A481B5" w14:textId="5845312B" w:rsidR="008163E0" w:rsidRPr="008163E0" w:rsidRDefault="008163E0" w:rsidP="008163E0">
            <w:pPr>
              <w:pStyle w:val="TAC"/>
            </w:pPr>
            <w:r>
              <w:t>594</w:t>
            </w:r>
          </w:p>
        </w:tc>
      </w:tr>
      <w:tr w:rsidR="008163E0" w14:paraId="15A6FCFE" w14:textId="77777777" w:rsidTr="005558F9">
        <w:tc>
          <w:tcPr>
            <w:tcW w:w="1383" w:type="dxa"/>
          </w:tcPr>
          <w:p w14:paraId="397C36A6" w14:textId="68DDDA1B" w:rsidR="008163E0" w:rsidRPr="008163E0" w:rsidRDefault="008163E0" w:rsidP="008163E0">
            <w:pPr>
              <w:pStyle w:val="TAC"/>
            </w:pPr>
            <w:r>
              <w:t>15MHz</w:t>
            </w:r>
          </w:p>
        </w:tc>
        <w:tc>
          <w:tcPr>
            <w:tcW w:w="1312" w:type="dxa"/>
          </w:tcPr>
          <w:p w14:paraId="6D49561E" w14:textId="3316443F" w:rsidR="008163E0" w:rsidRPr="008163E0" w:rsidRDefault="008163E0" w:rsidP="008163E0">
            <w:pPr>
              <w:pStyle w:val="TAC"/>
            </w:pPr>
            <w:r>
              <w:t>79</w:t>
            </w:r>
          </w:p>
        </w:tc>
        <w:tc>
          <w:tcPr>
            <w:tcW w:w="1560" w:type="dxa"/>
          </w:tcPr>
          <w:p w14:paraId="3179B89B" w14:textId="4C062DBA" w:rsidR="008163E0" w:rsidRPr="008163E0" w:rsidRDefault="00BC3AB1" w:rsidP="008163E0">
            <w:pPr>
              <w:pStyle w:val="TAC"/>
            </w:pPr>
            <w:r w:rsidRPr="00BC3AB1">
              <w:t>1509</w:t>
            </w:r>
          </w:p>
        </w:tc>
        <w:tc>
          <w:tcPr>
            <w:tcW w:w="1467" w:type="dxa"/>
          </w:tcPr>
          <w:p w14:paraId="25ABE7F4" w14:textId="241527FE" w:rsidR="008163E0" w:rsidRPr="008163E0" w:rsidRDefault="00BC3AB1" w:rsidP="008163E0">
            <w:pPr>
              <w:pStyle w:val="TAC"/>
            </w:pPr>
            <w:r w:rsidRPr="00BC3AB1">
              <w:t>3160</w:t>
            </w:r>
          </w:p>
        </w:tc>
        <w:tc>
          <w:tcPr>
            <w:tcW w:w="1644" w:type="dxa"/>
          </w:tcPr>
          <w:p w14:paraId="4EEE46B8" w14:textId="5AABF292" w:rsidR="008163E0" w:rsidRPr="008163E0" w:rsidRDefault="008163E0" w:rsidP="008163E0">
            <w:pPr>
              <w:pStyle w:val="TAC"/>
            </w:pPr>
            <w:r>
              <w:t>4</w:t>
            </w:r>
            <w:r w:rsidR="003D2873">
              <w:t>59</w:t>
            </w:r>
          </w:p>
        </w:tc>
        <w:tc>
          <w:tcPr>
            <w:tcW w:w="2265" w:type="dxa"/>
          </w:tcPr>
          <w:p w14:paraId="261BDAD6" w14:textId="4F5DDA0C" w:rsidR="008163E0" w:rsidRPr="008163E0" w:rsidRDefault="008433DC" w:rsidP="008163E0">
            <w:pPr>
              <w:pStyle w:val="TAC"/>
            </w:pPr>
            <w:r>
              <w:t>91</w:t>
            </w:r>
            <w:r w:rsidR="008163E0">
              <w:t>8</w:t>
            </w:r>
          </w:p>
        </w:tc>
      </w:tr>
      <w:tr w:rsidR="008163E0" w14:paraId="4EA3C014" w14:textId="77777777" w:rsidTr="005558F9">
        <w:tc>
          <w:tcPr>
            <w:tcW w:w="1383" w:type="dxa"/>
          </w:tcPr>
          <w:p w14:paraId="4244470F" w14:textId="77777777" w:rsidR="008163E0" w:rsidRPr="008163E0" w:rsidRDefault="008163E0" w:rsidP="008163E0">
            <w:pPr>
              <w:pStyle w:val="TAC"/>
            </w:pPr>
          </w:p>
        </w:tc>
        <w:tc>
          <w:tcPr>
            <w:tcW w:w="1312" w:type="dxa"/>
          </w:tcPr>
          <w:p w14:paraId="5066D96C" w14:textId="77777777" w:rsidR="008163E0" w:rsidRPr="008163E0" w:rsidRDefault="008163E0" w:rsidP="008163E0">
            <w:pPr>
              <w:pStyle w:val="TAC"/>
            </w:pPr>
          </w:p>
        </w:tc>
        <w:tc>
          <w:tcPr>
            <w:tcW w:w="1560" w:type="dxa"/>
          </w:tcPr>
          <w:p w14:paraId="14AFEF4F" w14:textId="77777777" w:rsidR="008163E0" w:rsidRPr="008163E0" w:rsidRDefault="008163E0" w:rsidP="008163E0">
            <w:pPr>
              <w:pStyle w:val="TAC"/>
            </w:pPr>
          </w:p>
        </w:tc>
        <w:tc>
          <w:tcPr>
            <w:tcW w:w="1467" w:type="dxa"/>
          </w:tcPr>
          <w:p w14:paraId="3C7C72D4" w14:textId="77777777" w:rsidR="008163E0" w:rsidRPr="008163E0" w:rsidRDefault="008163E0" w:rsidP="008163E0">
            <w:pPr>
              <w:pStyle w:val="TAC"/>
            </w:pPr>
          </w:p>
        </w:tc>
        <w:tc>
          <w:tcPr>
            <w:tcW w:w="1644" w:type="dxa"/>
          </w:tcPr>
          <w:p w14:paraId="0D4E13A6" w14:textId="77777777" w:rsidR="008163E0" w:rsidRPr="008163E0" w:rsidRDefault="008163E0" w:rsidP="008163E0">
            <w:pPr>
              <w:pStyle w:val="TAC"/>
            </w:pPr>
          </w:p>
        </w:tc>
        <w:tc>
          <w:tcPr>
            <w:tcW w:w="2265" w:type="dxa"/>
          </w:tcPr>
          <w:p w14:paraId="0754789C" w14:textId="77777777" w:rsidR="008163E0" w:rsidRPr="008163E0" w:rsidRDefault="008163E0" w:rsidP="008163E0">
            <w:pPr>
              <w:pStyle w:val="TAC"/>
            </w:pPr>
          </w:p>
        </w:tc>
      </w:tr>
    </w:tbl>
    <w:p w14:paraId="4E6267E9" w14:textId="77777777" w:rsidR="008163E0" w:rsidRPr="003801C1" w:rsidRDefault="008163E0" w:rsidP="008163E0">
      <w:pPr>
        <w:rPr>
          <w:lang w:val="en-US"/>
        </w:rPr>
      </w:pPr>
    </w:p>
    <w:p w14:paraId="29FC92EF" w14:textId="77777777" w:rsidR="0094373D" w:rsidRDefault="0094373D" w:rsidP="00E65966">
      <w:pPr>
        <w:spacing w:after="0"/>
        <w:jc w:val="center"/>
      </w:pPr>
    </w:p>
    <w:p w14:paraId="6CFB2F33" w14:textId="29505346" w:rsidR="00322A0B" w:rsidRDefault="00E9649F" w:rsidP="009A1316">
      <w:pPr>
        <w:pStyle w:val="Proposal"/>
      </w:pPr>
      <w:bookmarkStart w:id="1" w:name="_Toc158620550"/>
      <w:bookmarkStart w:id="2" w:name="_Toc158621454"/>
      <w:bookmarkStart w:id="3" w:name="_Toc165993507"/>
      <w:bookmarkStart w:id="4" w:name="_Toc173683168"/>
      <w:bookmarkStart w:id="5" w:name="_Toc173685739"/>
      <w:bookmarkStart w:id="6" w:name="_Toc178773350"/>
      <w:bookmarkStart w:id="7" w:name="_Toc178773419"/>
      <w:bookmarkStart w:id="8" w:name="_Toc178777079"/>
      <w:r w:rsidRPr="00872482">
        <w:rPr>
          <w:bCs/>
        </w:rPr>
        <w:t>Proposal</w:t>
      </w:r>
      <w:r w:rsidR="003801C1">
        <w:rPr>
          <w:bCs/>
        </w:rPr>
        <w:t xml:space="preserve"> 1</w:t>
      </w:r>
      <w:r w:rsidRPr="00872482">
        <w:rPr>
          <w:bCs/>
        </w:rPr>
        <w:t>:</w:t>
      </w:r>
      <w:r w:rsidR="00761DA3">
        <w:tab/>
      </w:r>
      <w:bookmarkEnd w:id="1"/>
      <w:bookmarkEnd w:id="2"/>
      <w:bookmarkEnd w:id="3"/>
      <w:bookmarkEnd w:id="4"/>
      <w:r w:rsidR="00304DE1">
        <w:t xml:space="preserve">To reduce number of </w:t>
      </w:r>
      <w:r w:rsidR="006C7DE7">
        <w:t>power back-off</w:t>
      </w:r>
      <w:r w:rsidR="00304DE1">
        <w:t xml:space="preserve"> simulations for the FR1 satellite bands, we suggest not considering scenarios/combinations that are not expected for the satellite bands</w:t>
      </w:r>
      <w:r w:rsidR="009A1316">
        <w:t>: large RB allocations, CP-OFDM, higher-order modulations.</w:t>
      </w:r>
      <w:bookmarkEnd w:id="5"/>
      <w:bookmarkEnd w:id="6"/>
      <w:bookmarkEnd w:id="7"/>
      <w:bookmarkEnd w:id="8"/>
      <w:r w:rsidR="00304DE1">
        <w:t xml:space="preserve"> </w:t>
      </w:r>
      <w:r w:rsidR="00326299">
        <w:t xml:space="preserve"> </w:t>
      </w:r>
    </w:p>
    <w:p w14:paraId="60F00161" w14:textId="77777777" w:rsidR="003801C1" w:rsidRDefault="003801C1" w:rsidP="003801C1"/>
    <w:p w14:paraId="03073FDE" w14:textId="28CD8DB7" w:rsidR="003801C1" w:rsidRDefault="003801C1" w:rsidP="003801C1">
      <w:r>
        <w:t>It is worth noting that Table 2.2-1 assumes that the UL allocation size is limited to 6RBs, but it does not put a restriction on the configured UL channel bandwidth. Depending on the NTN band size and defined channel bandwidths, the network can configure the corresponding (maximum) UL channel bandwidth allowing the network to schedule resources in a more flexible way.</w:t>
      </w:r>
    </w:p>
    <w:p w14:paraId="61DBA6DC" w14:textId="77777777" w:rsidR="003801C1" w:rsidRDefault="003801C1" w:rsidP="003801C1">
      <w:r>
        <w:t>As for the actual restricted UL allocation size, we ask RAN WG4 to contemplate further potential options as a suitable trade-off between the anticipated maximum allocation size and specification efforts:</w:t>
      </w:r>
    </w:p>
    <w:p w14:paraId="2C9634A0" w14:textId="72AF4EDD" w:rsidR="003801C1" w:rsidRDefault="003801C1" w:rsidP="003801C1">
      <w:pPr>
        <w:pStyle w:val="B1"/>
      </w:pPr>
      <w:r>
        <w:t>-</w:t>
      </w:r>
      <w:r>
        <w:tab/>
        <w:t xml:space="preserve">6 RBs. This value is just aligned with the NTN LTE </w:t>
      </w:r>
      <w:proofErr w:type="spellStart"/>
      <w:r>
        <w:t>CatM</w:t>
      </w:r>
      <w:proofErr w:type="spellEnd"/>
      <w:r>
        <w:t xml:space="preserve"> 1.4MHz channel, size of which is 6RBs. If the NTN operators deploy NTN LTE </w:t>
      </w:r>
      <w:proofErr w:type="spellStart"/>
      <w:r>
        <w:t>CatM</w:t>
      </w:r>
      <w:proofErr w:type="spellEnd"/>
      <w:r>
        <w:t xml:space="preserve">, which is anyway limited to 6 RBs, then this allocation size can be also a good candidate for NR. </w:t>
      </w:r>
    </w:p>
    <w:p w14:paraId="429630AA" w14:textId="04540D85" w:rsidR="003801C1" w:rsidRDefault="003801C1" w:rsidP="003801C1">
      <w:pPr>
        <w:pStyle w:val="B1"/>
      </w:pPr>
      <w:r>
        <w:t>-</w:t>
      </w:r>
      <w:r>
        <w:tab/>
        <w:t xml:space="preserve">15 RBs. This value comes from the 3MHz channel bandwidth, which is going to be standardised for NTN. </w:t>
      </w:r>
      <w:r w:rsidR="007B211A">
        <w:t xml:space="preserve">Our understanding is that it is not likely for a mobile phone to be scheduled with 15 RBs in UL as it would result in a very low PSD, but it can be considered </w:t>
      </w:r>
      <w:r w:rsidR="005466EB">
        <w:t xml:space="preserve">as one of the options. </w:t>
      </w:r>
      <w:r>
        <w:t xml:space="preserve">  </w:t>
      </w:r>
    </w:p>
    <w:p w14:paraId="7E33D30B" w14:textId="3E7C72F0" w:rsidR="003801C1" w:rsidRDefault="003801C1" w:rsidP="003801C1">
      <w:pPr>
        <w:pStyle w:val="B1"/>
      </w:pPr>
      <w:r>
        <w:t>-</w:t>
      </w:r>
      <w:r>
        <w:tab/>
        <w:t xml:space="preserve">25 RBs.  </w:t>
      </w:r>
      <w:r w:rsidR="005466EB">
        <w:t xml:space="preserve">This value comes from the 5MHz channel bandwidth defined for the NTN bands. As with 15 RBs, we do not anticipate that an NTN mobile device can maintain the sufficiently high PSD if 25 RBs are scheduled, but this option will provide noticeable improvements and simplifications to the NTN specification efforts.   </w:t>
      </w:r>
    </w:p>
    <w:p w14:paraId="3B4E8018" w14:textId="77777777" w:rsidR="00D16E5B" w:rsidRPr="00BD5FE5" w:rsidRDefault="00D16E5B" w:rsidP="00BD5FE5"/>
    <w:p w14:paraId="34C99636" w14:textId="7917B134" w:rsidR="008E7986" w:rsidRDefault="008E7986" w:rsidP="00E27B54">
      <w:pPr>
        <w:pStyle w:val="Heading1"/>
        <w:keepNext w:val="0"/>
        <w:keepLines w:val="0"/>
      </w:pPr>
      <w:r>
        <w:lastRenderedPageBreak/>
        <w:t>3</w:t>
      </w:r>
      <w:r>
        <w:tab/>
        <w:t>Conclusions</w:t>
      </w:r>
    </w:p>
    <w:p w14:paraId="426E541F" w14:textId="1FDB28D1" w:rsidR="00691014" w:rsidRDefault="003C6CB1" w:rsidP="00EA4155">
      <w:pPr>
        <w:jc w:val="both"/>
      </w:pPr>
      <w:r>
        <w:t xml:space="preserve">In this discussion paper we have presented our initial considerations on a potential way to reduce the number of </w:t>
      </w:r>
      <w:r w:rsidR="006C7DE7">
        <w:t>power back-off</w:t>
      </w:r>
      <w:r>
        <w:t xml:space="preserve"> simulations that RAN WG4 </w:t>
      </w:r>
      <w:r w:rsidR="006C7DE7">
        <w:t xml:space="preserve">needs to </w:t>
      </w:r>
      <w:r>
        <w:t>run to determine and define</w:t>
      </w:r>
      <w:r w:rsidR="006C7DE7">
        <w:t>, when needed,</w:t>
      </w:r>
      <w:r>
        <w:t xml:space="preserve"> </w:t>
      </w:r>
      <w:r w:rsidR="006C7DE7">
        <w:t>A-MPR</w:t>
      </w:r>
      <w:r>
        <w:t xml:space="preserve"> values for the satellite bands. As explained in the discussion paper, since the satellite bands have quite tight link budget, especially in the UL direction, there is no practical need to simulate large RB allocations, higher order modulations and some waveforms such as CP-OFDM.  </w:t>
      </w:r>
    </w:p>
    <w:p w14:paraId="17391907" w14:textId="77777777" w:rsidR="00B12ADA" w:rsidRDefault="00B12ADA" w:rsidP="00B12ADA"/>
    <w:p w14:paraId="3D37DEDE" w14:textId="77777777" w:rsidR="006C1EB2" w:rsidRDefault="00B12ADA">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sidR="006C1EB2" w:rsidRPr="009A047F">
        <w:rPr>
          <w:noProof/>
        </w:rPr>
        <w:t>Proposal:</w:t>
      </w:r>
      <w:r w:rsidR="006C1EB2">
        <w:rPr>
          <w:rFonts w:asciiTheme="minorHAnsi" w:eastAsiaTheme="minorEastAsia" w:hAnsiTheme="minorHAnsi" w:cstheme="minorBidi"/>
          <w:b w:val="0"/>
          <w:bCs w:val="0"/>
          <w:noProof/>
          <w:kern w:val="2"/>
          <w:sz w:val="24"/>
          <w:szCs w:val="24"/>
          <w:lang w:val="en-DE" w:eastAsia="ko-KR"/>
          <w14:ligatures w14:val="standardContextual"/>
        </w:rPr>
        <w:tab/>
      </w:r>
      <w:r w:rsidR="006C1EB2">
        <w:rPr>
          <w:noProof/>
        </w:rPr>
        <w:t>To reduce number of power back-off simulations for the FR1 satellite bands, we suggest not considering scenarios/combinations that are not expected for the satellite bands: large RB allocations, CP-OFDM, higher-order modulations.</w:t>
      </w:r>
    </w:p>
    <w:p w14:paraId="0A9AC9A5" w14:textId="236DAD56"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9" w:name="_Ref13820109"/>
      <w:r w:rsidRPr="00804854">
        <w:t>RP-193234</w:t>
      </w:r>
      <w:r>
        <w:t>, "</w:t>
      </w:r>
      <w:r w:rsidRPr="00804854">
        <w:t>Solutions for NR to support non-terrestrial networks (NTN)</w:t>
      </w:r>
      <w:r>
        <w:t>", Thales</w:t>
      </w:r>
      <w:bookmarkEnd w:id="9"/>
    </w:p>
    <w:p w14:paraId="6E7B37CC" w14:textId="77777777" w:rsidR="00FF5898" w:rsidRDefault="00FF5898" w:rsidP="00FF5898">
      <w:pPr>
        <w:pStyle w:val="EX"/>
        <w:numPr>
          <w:ilvl w:val="0"/>
          <w:numId w:val="5"/>
        </w:numPr>
      </w:pPr>
      <w:bookmarkStart w:id="10" w:name="_Ref126142327"/>
      <w:r w:rsidRPr="00F55FAD">
        <w:t>RP-223431</w:t>
      </w:r>
      <w:r>
        <w:t>, "</w:t>
      </w:r>
      <w:r w:rsidRPr="00F55FAD">
        <w:t>New WID on Introduction of the satellite L-/S-band</w:t>
      </w:r>
      <w:r>
        <w:t>", Globalstar, Apple</w:t>
      </w:r>
      <w:bookmarkEnd w:id="10"/>
    </w:p>
    <w:p w14:paraId="00A35010" w14:textId="335AF123" w:rsidR="009335CA" w:rsidRDefault="009335CA" w:rsidP="00FF5898">
      <w:pPr>
        <w:pStyle w:val="EX"/>
        <w:numPr>
          <w:ilvl w:val="0"/>
          <w:numId w:val="5"/>
        </w:numPr>
      </w:pPr>
      <w:bookmarkStart w:id="11" w:name="_Ref173831945"/>
      <w:r w:rsidRPr="009335CA">
        <w:t>RP-241661</w:t>
      </w:r>
      <w:r>
        <w:t>, "</w:t>
      </w:r>
      <w:r w:rsidRPr="009335CA">
        <w:t>New WID on Introduction of NR-NTN S-band (MSS band 2000-2020 MHz UL and 2180-2200 MHz DL)</w:t>
      </w:r>
      <w:r>
        <w:t xml:space="preserve">", </w:t>
      </w:r>
      <w:r w:rsidRPr="009335CA">
        <w:t xml:space="preserve">DISH Network, EchoStar, </w:t>
      </w:r>
      <w:proofErr w:type="spellStart"/>
      <w:r w:rsidRPr="009335CA">
        <w:t>TerreStar</w:t>
      </w:r>
      <w:proofErr w:type="spellEnd"/>
      <w:r w:rsidRPr="009335CA">
        <w:t xml:space="preserve">, </w:t>
      </w:r>
      <w:proofErr w:type="spellStart"/>
      <w:r w:rsidRPr="009335CA">
        <w:t>OmniSpace</w:t>
      </w:r>
      <w:proofErr w:type="spellEnd"/>
      <w:r w:rsidRPr="009335CA">
        <w:t xml:space="preserve">, </w:t>
      </w:r>
      <w:proofErr w:type="spellStart"/>
      <w:r w:rsidRPr="009335CA">
        <w:t>Telus</w:t>
      </w:r>
      <w:bookmarkEnd w:id="11"/>
      <w:proofErr w:type="spellEnd"/>
    </w:p>
    <w:p w14:paraId="672A525E" w14:textId="470B376A" w:rsidR="009335CA" w:rsidRDefault="009335CA" w:rsidP="00FF5898">
      <w:pPr>
        <w:pStyle w:val="EX"/>
        <w:numPr>
          <w:ilvl w:val="0"/>
          <w:numId w:val="5"/>
        </w:numPr>
      </w:pPr>
      <w:bookmarkStart w:id="12" w:name="_Ref173832184"/>
      <w:r w:rsidRPr="009335CA">
        <w:t>RP-240857, "New WID: Enhanced requirements and test methodology for NR and IoT NTN"</w:t>
      </w:r>
      <w:bookmarkEnd w:id="12"/>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1C7E48" w14:textId="77777777" w:rsidR="007D0C44" w:rsidRDefault="007D0C44">
      <w:r>
        <w:separator/>
      </w:r>
    </w:p>
  </w:endnote>
  <w:endnote w:type="continuationSeparator" w:id="0">
    <w:p w14:paraId="20E877CD" w14:textId="77777777" w:rsidR="007D0C44" w:rsidRDefault="007D0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4AA8E" w14:textId="77777777" w:rsidR="007D0C44" w:rsidRDefault="007D0C44">
      <w:r>
        <w:separator/>
      </w:r>
    </w:p>
  </w:footnote>
  <w:footnote w:type="continuationSeparator" w:id="0">
    <w:p w14:paraId="506556B6" w14:textId="77777777" w:rsidR="007D0C44" w:rsidRDefault="007D0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3171C"/>
    <w:rsid w:val="00033397"/>
    <w:rsid w:val="00033F3B"/>
    <w:rsid w:val="00040095"/>
    <w:rsid w:val="000462FF"/>
    <w:rsid w:val="00050D5E"/>
    <w:rsid w:val="00051834"/>
    <w:rsid w:val="000518D2"/>
    <w:rsid w:val="00052D38"/>
    <w:rsid w:val="00054A22"/>
    <w:rsid w:val="00062023"/>
    <w:rsid w:val="000621AE"/>
    <w:rsid w:val="000629F8"/>
    <w:rsid w:val="00062B99"/>
    <w:rsid w:val="000655A6"/>
    <w:rsid w:val="00070D52"/>
    <w:rsid w:val="0007444D"/>
    <w:rsid w:val="0007793C"/>
    <w:rsid w:val="00080512"/>
    <w:rsid w:val="0008490B"/>
    <w:rsid w:val="00084DB8"/>
    <w:rsid w:val="000900F3"/>
    <w:rsid w:val="000917BE"/>
    <w:rsid w:val="00093952"/>
    <w:rsid w:val="00094907"/>
    <w:rsid w:val="00096C65"/>
    <w:rsid w:val="00097A46"/>
    <w:rsid w:val="000A2DDD"/>
    <w:rsid w:val="000A365D"/>
    <w:rsid w:val="000A36E3"/>
    <w:rsid w:val="000A44B6"/>
    <w:rsid w:val="000A530C"/>
    <w:rsid w:val="000A68F3"/>
    <w:rsid w:val="000B0001"/>
    <w:rsid w:val="000B3699"/>
    <w:rsid w:val="000B544C"/>
    <w:rsid w:val="000B5B22"/>
    <w:rsid w:val="000B6FC9"/>
    <w:rsid w:val="000C023C"/>
    <w:rsid w:val="000C2808"/>
    <w:rsid w:val="000C47C3"/>
    <w:rsid w:val="000C7248"/>
    <w:rsid w:val="000C7F55"/>
    <w:rsid w:val="000D28CD"/>
    <w:rsid w:val="000D5095"/>
    <w:rsid w:val="000D58AB"/>
    <w:rsid w:val="000D7B92"/>
    <w:rsid w:val="000E023D"/>
    <w:rsid w:val="000E3ACF"/>
    <w:rsid w:val="000F5ABE"/>
    <w:rsid w:val="000F5F19"/>
    <w:rsid w:val="001032BC"/>
    <w:rsid w:val="00104BC6"/>
    <w:rsid w:val="00105023"/>
    <w:rsid w:val="001064E7"/>
    <w:rsid w:val="00106BF6"/>
    <w:rsid w:val="00106D24"/>
    <w:rsid w:val="0011478B"/>
    <w:rsid w:val="00114E2C"/>
    <w:rsid w:val="00114EE5"/>
    <w:rsid w:val="00115165"/>
    <w:rsid w:val="00115A87"/>
    <w:rsid w:val="00117B20"/>
    <w:rsid w:val="00120DC1"/>
    <w:rsid w:val="00122E3B"/>
    <w:rsid w:val="00131646"/>
    <w:rsid w:val="00133525"/>
    <w:rsid w:val="001378AC"/>
    <w:rsid w:val="00141DDF"/>
    <w:rsid w:val="001502E3"/>
    <w:rsid w:val="00150344"/>
    <w:rsid w:val="001527DF"/>
    <w:rsid w:val="00153861"/>
    <w:rsid w:val="00161A9C"/>
    <w:rsid w:val="00162B64"/>
    <w:rsid w:val="0016318C"/>
    <w:rsid w:val="00164651"/>
    <w:rsid w:val="00171755"/>
    <w:rsid w:val="00176C55"/>
    <w:rsid w:val="00177BF7"/>
    <w:rsid w:val="0018138C"/>
    <w:rsid w:val="001932FD"/>
    <w:rsid w:val="001940D3"/>
    <w:rsid w:val="00197AEF"/>
    <w:rsid w:val="00197FDE"/>
    <w:rsid w:val="001A1D47"/>
    <w:rsid w:val="001A249A"/>
    <w:rsid w:val="001A4C42"/>
    <w:rsid w:val="001A5579"/>
    <w:rsid w:val="001B1440"/>
    <w:rsid w:val="001B34D7"/>
    <w:rsid w:val="001B34EC"/>
    <w:rsid w:val="001B55F3"/>
    <w:rsid w:val="001B6C60"/>
    <w:rsid w:val="001C21C3"/>
    <w:rsid w:val="001D02C2"/>
    <w:rsid w:val="001D03D7"/>
    <w:rsid w:val="001D28FA"/>
    <w:rsid w:val="001D3AF9"/>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5DAD"/>
    <w:rsid w:val="0021693C"/>
    <w:rsid w:val="002347A2"/>
    <w:rsid w:val="002349A1"/>
    <w:rsid w:val="002361C7"/>
    <w:rsid w:val="002430C5"/>
    <w:rsid w:val="0024429F"/>
    <w:rsid w:val="002448D4"/>
    <w:rsid w:val="0024493C"/>
    <w:rsid w:val="00244C4E"/>
    <w:rsid w:val="00247926"/>
    <w:rsid w:val="00250D2B"/>
    <w:rsid w:val="00252476"/>
    <w:rsid w:val="0025773F"/>
    <w:rsid w:val="002616A3"/>
    <w:rsid w:val="002649BE"/>
    <w:rsid w:val="00266CEF"/>
    <w:rsid w:val="002675F0"/>
    <w:rsid w:val="00270751"/>
    <w:rsid w:val="00276720"/>
    <w:rsid w:val="00276EE4"/>
    <w:rsid w:val="00282556"/>
    <w:rsid w:val="0028458C"/>
    <w:rsid w:val="00285549"/>
    <w:rsid w:val="00285B74"/>
    <w:rsid w:val="00293332"/>
    <w:rsid w:val="002947F2"/>
    <w:rsid w:val="002A006D"/>
    <w:rsid w:val="002A02C9"/>
    <w:rsid w:val="002A3F44"/>
    <w:rsid w:val="002A4457"/>
    <w:rsid w:val="002A6DDF"/>
    <w:rsid w:val="002A76C8"/>
    <w:rsid w:val="002A79F8"/>
    <w:rsid w:val="002B0881"/>
    <w:rsid w:val="002B1504"/>
    <w:rsid w:val="002B6339"/>
    <w:rsid w:val="002C3FD9"/>
    <w:rsid w:val="002C5078"/>
    <w:rsid w:val="002C5A06"/>
    <w:rsid w:val="002D207F"/>
    <w:rsid w:val="002D7E68"/>
    <w:rsid w:val="002E00EE"/>
    <w:rsid w:val="002E24A2"/>
    <w:rsid w:val="002E2B0B"/>
    <w:rsid w:val="002E4080"/>
    <w:rsid w:val="002F662D"/>
    <w:rsid w:val="002F6BE3"/>
    <w:rsid w:val="002F6F2B"/>
    <w:rsid w:val="002F747C"/>
    <w:rsid w:val="00300720"/>
    <w:rsid w:val="0030293A"/>
    <w:rsid w:val="003040C1"/>
    <w:rsid w:val="00304790"/>
    <w:rsid w:val="00304DE1"/>
    <w:rsid w:val="00305671"/>
    <w:rsid w:val="00305920"/>
    <w:rsid w:val="003131E0"/>
    <w:rsid w:val="0031353C"/>
    <w:rsid w:val="003136A6"/>
    <w:rsid w:val="00316AE1"/>
    <w:rsid w:val="003172DC"/>
    <w:rsid w:val="003224F0"/>
    <w:rsid w:val="00322A0B"/>
    <w:rsid w:val="00322C0B"/>
    <w:rsid w:val="00323B17"/>
    <w:rsid w:val="00326299"/>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70606"/>
    <w:rsid w:val="0037554F"/>
    <w:rsid w:val="003765B8"/>
    <w:rsid w:val="00376964"/>
    <w:rsid w:val="00376ADC"/>
    <w:rsid w:val="003801C1"/>
    <w:rsid w:val="00383354"/>
    <w:rsid w:val="003860C9"/>
    <w:rsid w:val="0039394E"/>
    <w:rsid w:val="003944B2"/>
    <w:rsid w:val="00395441"/>
    <w:rsid w:val="00396104"/>
    <w:rsid w:val="00396119"/>
    <w:rsid w:val="003A0483"/>
    <w:rsid w:val="003A4243"/>
    <w:rsid w:val="003A5C0D"/>
    <w:rsid w:val="003A6046"/>
    <w:rsid w:val="003B47E1"/>
    <w:rsid w:val="003B4BAF"/>
    <w:rsid w:val="003B5ABB"/>
    <w:rsid w:val="003B6864"/>
    <w:rsid w:val="003C15C2"/>
    <w:rsid w:val="003C3971"/>
    <w:rsid w:val="003C65F9"/>
    <w:rsid w:val="003C6CB1"/>
    <w:rsid w:val="003D17F9"/>
    <w:rsid w:val="003D2873"/>
    <w:rsid w:val="003D4220"/>
    <w:rsid w:val="003E249B"/>
    <w:rsid w:val="003E390C"/>
    <w:rsid w:val="003E7753"/>
    <w:rsid w:val="003F4198"/>
    <w:rsid w:val="003F59B1"/>
    <w:rsid w:val="003F68E6"/>
    <w:rsid w:val="00400A77"/>
    <w:rsid w:val="004012FF"/>
    <w:rsid w:val="00410303"/>
    <w:rsid w:val="0041182B"/>
    <w:rsid w:val="004161BB"/>
    <w:rsid w:val="00416AC7"/>
    <w:rsid w:val="0042139E"/>
    <w:rsid w:val="00421933"/>
    <w:rsid w:val="0042311F"/>
    <w:rsid w:val="00423334"/>
    <w:rsid w:val="004256C2"/>
    <w:rsid w:val="00430D10"/>
    <w:rsid w:val="00434540"/>
    <w:rsid w:val="004345EC"/>
    <w:rsid w:val="00443614"/>
    <w:rsid w:val="00443B1F"/>
    <w:rsid w:val="00444146"/>
    <w:rsid w:val="004509C1"/>
    <w:rsid w:val="0045109D"/>
    <w:rsid w:val="004517D4"/>
    <w:rsid w:val="00453AE1"/>
    <w:rsid w:val="00461B71"/>
    <w:rsid w:val="00463255"/>
    <w:rsid w:val="004634D0"/>
    <w:rsid w:val="0046392D"/>
    <w:rsid w:val="0046714E"/>
    <w:rsid w:val="00467E11"/>
    <w:rsid w:val="004709C4"/>
    <w:rsid w:val="00476248"/>
    <w:rsid w:val="004826A9"/>
    <w:rsid w:val="004837BD"/>
    <w:rsid w:val="00487E97"/>
    <w:rsid w:val="0049129B"/>
    <w:rsid w:val="004A37DE"/>
    <w:rsid w:val="004B09FC"/>
    <w:rsid w:val="004B12D6"/>
    <w:rsid w:val="004B3E42"/>
    <w:rsid w:val="004B5470"/>
    <w:rsid w:val="004B6798"/>
    <w:rsid w:val="004C0A2E"/>
    <w:rsid w:val="004C1601"/>
    <w:rsid w:val="004C3099"/>
    <w:rsid w:val="004C38A8"/>
    <w:rsid w:val="004C7B37"/>
    <w:rsid w:val="004D3578"/>
    <w:rsid w:val="004E213A"/>
    <w:rsid w:val="004E2D77"/>
    <w:rsid w:val="004E38CC"/>
    <w:rsid w:val="004E54A2"/>
    <w:rsid w:val="004E5703"/>
    <w:rsid w:val="004E7FD6"/>
    <w:rsid w:val="004F0988"/>
    <w:rsid w:val="004F1928"/>
    <w:rsid w:val="004F29F1"/>
    <w:rsid w:val="004F3340"/>
    <w:rsid w:val="004F37C1"/>
    <w:rsid w:val="004F3E3D"/>
    <w:rsid w:val="004F486C"/>
    <w:rsid w:val="004F6857"/>
    <w:rsid w:val="004F78EB"/>
    <w:rsid w:val="004F7B0A"/>
    <w:rsid w:val="00500EE3"/>
    <w:rsid w:val="005038A5"/>
    <w:rsid w:val="005041D3"/>
    <w:rsid w:val="00507DB2"/>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158B"/>
    <w:rsid w:val="00541C18"/>
    <w:rsid w:val="00543E6C"/>
    <w:rsid w:val="005466EB"/>
    <w:rsid w:val="00550D79"/>
    <w:rsid w:val="00554492"/>
    <w:rsid w:val="005558F9"/>
    <w:rsid w:val="00555910"/>
    <w:rsid w:val="00557742"/>
    <w:rsid w:val="005618B2"/>
    <w:rsid w:val="005634E1"/>
    <w:rsid w:val="00565087"/>
    <w:rsid w:val="005667E5"/>
    <w:rsid w:val="0057261C"/>
    <w:rsid w:val="00572A94"/>
    <w:rsid w:val="00572E14"/>
    <w:rsid w:val="00574533"/>
    <w:rsid w:val="005759F9"/>
    <w:rsid w:val="005767D7"/>
    <w:rsid w:val="005837C8"/>
    <w:rsid w:val="0058531F"/>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5712"/>
    <w:rsid w:val="005C6D6D"/>
    <w:rsid w:val="005D0294"/>
    <w:rsid w:val="005D27B5"/>
    <w:rsid w:val="005D2E01"/>
    <w:rsid w:val="005D4624"/>
    <w:rsid w:val="005D52B4"/>
    <w:rsid w:val="005D5BCA"/>
    <w:rsid w:val="005D620E"/>
    <w:rsid w:val="005D7526"/>
    <w:rsid w:val="005E0910"/>
    <w:rsid w:val="005E1B49"/>
    <w:rsid w:val="005E3496"/>
    <w:rsid w:val="005E5E5E"/>
    <w:rsid w:val="005E69AE"/>
    <w:rsid w:val="005F3283"/>
    <w:rsid w:val="005F3E4E"/>
    <w:rsid w:val="005F5463"/>
    <w:rsid w:val="005F6F36"/>
    <w:rsid w:val="005F7035"/>
    <w:rsid w:val="00600F4B"/>
    <w:rsid w:val="00602AEA"/>
    <w:rsid w:val="00607E3C"/>
    <w:rsid w:val="00614E37"/>
    <w:rsid w:val="00614FDF"/>
    <w:rsid w:val="00621074"/>
    <w:rsid w:val="006212AD"/>
    <w:rsid w:val="006246A7"/>
    <w:rsid w:val="0062595A"/>
    <w:rsid w:val="0063543D"/>
    <w:rsid w:val="0063688C"/>
    <w:rsid w:val="006369F5"/>
    <w:rsid w:val="00642297"/>
    <w:rsid w:val="00645891"/>
    <w:rsid w:val="00645B80"/>
    <w:rsid w:val="006470CB"/>
    <w:rsid w:val="00647114"/>
    <w:rsid w:val="00652E54"/>
    <w:rsid w:val="006546A3"/>
    <w:rsid w:val="006633B2"/>
    <w:rsid w:val="00667FCD"/>
    <w:rsid w:val="0067193B"/>
    <w:rsid w:val="00673EF2"/>
    <w:rsid w:val="006777F3"/>
    <w:rsid w:val="00677B76"/>
    <w:rsid w:val="006800C1"/>
    <w:rsid w:val="0068188F"/>
    <w:rsid w:val="00690AB3"/>
    <w:rsid w:val="00690E24"/>
    <w:rsid w:val="00691014"/>
    <w:rsid w:val="00695ACB"/>
    <w:rsid w:val="0069676C"/>
    <w:rsid w:val="006974B3"/>
    <w:rsid w:val="006A323F"/>
    <w:rsid w:val="006A4C43"/>
    <w:rsid w:val="006A5B00"/>
    <w:rsid w:val="006B30D0"/>
    <w:rsid w:val="006B7D66"/>
    <w:rsid w:val="006C1EB2"/>
    <w:rsid w:val="006C2B4C"/>
    <w:rsid w:val="006C351C"/>
    <w:rsid w:val="006C3B46"/>
    <w:rsid w:val="006C3D95"/>
    <w:rsid w:val="006C5CE0"/>
    <w:rsid w:val="006C7DE7"/>
    <w:rsid w:val="006D012B"/>
    <w:rsid w:val="006D21E5"/>
    <w:rsid w:val="006D493B"/>
    <w:rsid w:val="006D7439"/>
    <w:rsid w:val="006E0125"/>
    <w:rsid w:val="006E0326"/>
    <w:rsid w:val="006E2D06"/>
    <w:rsid w:val="006E58C5"/>
    <w:rsid w:val="006E5C86"/>
    <w:rsid w:val="006F32C4"/>
    <w:rsid w:val="006F4144"/>
    <w:rsid w:val="006F4483"/>
    <w:rsid w:val="006F7F5A"/>
    <w:rsid w:val="00700CF5"/>
    <w:rsid w:val="00701BF6"/>
    <w:rsid w:val="00703061"/>
    <w:rsid w:val="00713C44"/>
    <w:rsid w:val="0071576F"/>
    <w:rsid w:val="00723101"/>
    <w:rsid w:val="00723949"/>
    <w:rsid w:val="00724089"/>
    <w:rsid w:val="00730928"/>
    <w:rsid w:val="00730A22"/>
    <w:rsid w:val="00730ED4"/>
    <w:rsid w:val="00734A5B"/>
    <w:rsid w:val="0074026F"/>
    <w:rsid w:val="00740674"/>
    <w:rsid w:val="00740A05"/>
    <w:rsid w:val="007413C5"/>
    <w:rsid w:val="007429F6"/>
    <w:rsid w:val="0074370B"/>
    <w:rsid w:val="00743764"/>
    <w:rsid w:val="00743EF3"/>
    <w:rsid w:val="00744E76"/>
    <w:rsid w:val="0074731F"/>
    <w:rsid w:val="00752198"/>
    <w:rsid w:val="00753881"/>
    <w:rsid w:val="007579E3"/>
    <w:rsid w:val="00760AA3"/>
    <w:rsid w:val="00761DA3"/>
    <w:rsid w:val="00764DB5"/>
    <w:rsid w:val="007651E9"/>
    <w:rsid w:val="00770F6A"/>
    <w:rsid w:val="00771457"/>
    <w:rsid w:val="007716DF"/>
    <w:rsid w:val="00774DA4"/>
    <w:rsid w:val="00776727"/>
    <w:rsid w:val="00781F0F"/>
    <w:rsid w:val="007822F4"/>
    <w:rsid w:val="00783C23"/>
    <w:rsid w:val="00793210"/>
    <w:rsid w:val="00796F12"/>
    <w:rsid w:val="007A306B"/>
    <w:rsid w:val="007A5A83"/>
    <w:rsid w:val="007B110F"/>
    <w:rsid w:val="007B211A"/>
    <w:rsid w:val="007B36EA"/>
    <w:rsid w:val="007B600E"/>
    <w:rsid w:val="007C0A8D"/>
    <w:rsid w:val="007C0E3E"/>
    <w:rsid w:val="007C1272"/>
    <w:rsid w:val="007C2BB0"/>
    <w:rsid w:val="007C2CD5"/>
    <w:rsid w:val="007C4428"/>
    <w:rsid w:val="007C5B26"/>
    <w:rsid w:val="007C5D57"/>
    <w:rsid w:val="007C7470"/>
    <w:rsid w:val="007D0C44"/>
    <w:rsid w:val="007D2FB8"/>
    <w:rsid w:val="007D5C88"/>
    <w:rsid w:val="007D72F1"/>
    <w:rsid w:val="007D7A9D"/>
    <w:rsid w:val="007E0E3E"/>
    <w:rsid w:val="007F0F4A"/>
    <w:rsid w:val="007F3A6D"/>
    <w:rsid w:val="0080113F"/>
    <w:rsid w:val="008028A4"/>
    <w:rsid w:val="00802C01"/>
    <w:rsid w:val="00806769"/>
    <w:rsid w:val="0081184D"/>
    <w:rsid w:val="008163E0"/>
    <w:rsid w:val="00820B25"/>
    <w:rsid w:val="00822E73"/>
    <w:rsid w:val="00823B74"/>
    <w:rsid w:val="008272CE"/>
    <w:rsid w:val="00830747"/>
    <w:rsid w:val="008321F9"/>
    <w:rsid w:val="0083542B"/>
    <w:rsid w:val="0084144D"/>
    <w:rsid w:val="008433DC"/>
    <w:rsid w:val="0085063B"/>
    <w:rsid w:val="00850EF7"/>
    <w:rsid w:val="00854961"/>
    <w:rsid w:val="008621D8"/>
    <w:rsid w:val="00863C72"/>
    <w:rsid w:val="00866877"/>
    <w:rsid w:val="00866E39"/>
    <w:rsid w:val="00872482"/>
    <w:rsid w:val="008768CA"/>
    <w:rsid w:val="00881CD6"/>
    <w:rsid w:val="00883455"/>
    <w:rsid w:val="008843A2"/>
    <w:rsid w:val="00884D7F"/>
    <w:rsid w:val="0089167B"/>
    <w:rsid w:val="00894AB0"/>
    <w:rsid w:val="00896799"/>
    <w:rsid w:val="008A460F"/>
    <w:rsid w:val="008A485A"/>
    <w:rsid w:val="008A7859"/>
    <w:rsid w:val="008A787C"/>
    <w:rsid w:val="008A7A83"/>
    <w:rsid w:val="008B1D7D"/>
    <w:rsid w:val="008B209A"/>
    <w:rsid w:val="008B289B"/>
    <w:rsid w:val="008B4016"/>
    <w:rsid w:val="008B6A59"/>
    <w:rsid w:val="008C1CE0"/>
    <w:rsid w:val="008C384C"/>
    <w:rsid w:val="008C3FF6"/>
    <w:rsid w:val="008C45AE"/>
    <w:rsid w:val="008D1D1C"/>
    <w:rsid w:val="008D41E2"/>
    <w:rsid w:val="008D588A"/>
    <w:rsid w:val="008E3D0D"/>
    <w:rsid w:val="008E7986"/>
    <w:rsid w:val="008F0D3D"/>
    <w:rsid w:val="008F2044"/>
    <w:rsid w:val="008F3CDD"/>
    <w:rsid w:val="0090271F"/>
    <w:rsid w:val="00902E23"/>
    <w:rsid w:val="009035DB"/>
    <w:rsid w:val="00903EF6"/>
    <w:rsid w:val="009076EE"/>
    <w:rsid w:val="00910BC7"/>
    <w:rsid w:val="009114D7"/>
    <w:rsid w:val="00912C69"/>
    <w:rsid w:val="0091348E"/>
    <w:rsid w:val="00913AC2"/>
    <w:rsid w:val="00914CEF"/>
    <w:rsid w:val="00914DDA"/>
    <w:rsid w:val="00917807"/>
    <w:rsid w:val="00917CCB"/>
    <w:rsid w:val="009205B7"/>
    <w:rsid w:val="00920C02"/>
    <w:rsid w:val="009219A3"/>
    <w:rsid w:val="00922D05"/>
    <w:rsid w:val="00923A2E"/>
    <w:rsid w:val="009279B4"/>
    <w:rsid w:val="00931553"/>
    <w:rsid w:val="009335CA"/>
    <w:rsid w:val="00935D71"/>
    <w:rsid w:val="00940D43"/>
    <w:rsid w:val="009415AC"/>
    <w:rsid w:val="00942EC2"/>
    <w:rsid w:val="0094373D"/>
    <w:rsid w:val="00945132"/>
    <w:rsid w:val="00945B01"/>
    <w:rsid w:val="009516F6"/>
    <w:rsid w:val="00951A2E"/>
    <w:rsid w:val="00955C25"/>
    <w:rsid w:val="0095616A"/>
    <w:rsid w:val="0095641F"/>
    <w:rsid w:val="00960253"/>
    <w:rsid w:val="00960E66"/>
    <w:rsid w:val="00967996"/>
    <w:rsid w:val="009708E0"/>
    <w:rsid w:val="009755A8"/>
    <w:rsid w:val="0098250D"/>
    <w:rsid w:val="00983F34"/>
    <w:rsid w:val="009854FC"/>
    <w:rsid w:val="009860B5"/>
    <w:rsid w:val="009872C5"/>
    <w:rsid w:val="009910D7"/>
    <w:rsid w:val="0099175A"/>
    <w:rsid w:val="00992F90"/>
    <w:rsid w:val="009945E1"/>
    <w:rsid w:val="00996490"/>
    <w:rsid w:val="009A1316"/>
    <w:rsid w:val="009A598E"/>
    <w:rsid w:val="009B2332"/>
    <w:rsid w:val="009C067E"/>
    <w:rsid w:val="009C2464"/>
    <w:rsid w:val="009C2C1B"/>
    <w:rsid w:val="009C5E4C"/>
    <w:rsid w:val="009D3B48"/>
    <w:rsid w:val="009D3F00"/>
    <w:rsid w:val="009E3057"/>
    <w:rsid w:val="009E4032"/>
    <w:rsid w:val="009E7750"/>
    <w:rsid w:val="009F37B7"/>
    <w:rsid w:val="009F5009"/>
    <w:rsid w:val="009F55B3"/>
    <w:rsid w:val="009F5E43"/>
    <w:rsid w:val="009F6E2F"/>
    <w:rsid w:val="00A01247"/>
    <w:rsid w:val="00A05AB6"/>
    <w:rsid w:val="00A06A65"/>
    <w:rsid w:val="00A103D8"/>
    <w:rsid w:val="00A10F02"/>
    <w:rsid w:val="00A12136"/>
    <w:rsid w:val="00A1260C"/>
    <w:rsid w:val="00A15BD4"/>
    <w:rsid w:val="00A164B4"/>
    <w:rsid w:val="00A172C7"/>
    <w:rsid w:val="00A200FA"/>
    <w:rsid w:val="00A20B73"/>
    <w:rsid w:val="00A213B1"/>
    <w:rsid w:val="00A23BF1"/>
    <w:rsid w:val="00A243C8"/>
    <w:rsid w:val="00A26956"/>
    <w:rsid w:val="00A26B8E"/>
    <w:rsid w:val="00A309A6"/>
    <w:rsid w:val="00A3236C"/>
    <w:rsid w:val="00A32451"/>
    <w:rsid w:val="00A36357"/>
    <w:rsid w:val="00A42D4C"/>
    <w:rsid w:val="00A5077F"/>
    <w:rsid w:val="00A52241"/>
    <w:rsid w:val="00A52E6C"/>
    <w:rsid w:val="00A53724"/>
    <w:rsid w:val="00A556DB"/>
    <w:rsid w:val="00A63895"/>
    <w:rsid w:val="00A6585D"/>
    <w:rsid w:val="00A73129"/>
    <w:rsid w:val="00A801B4"/>
    <w:rsid w:val="00A81515"/>
    <w:rsid w:val="00A8227B"/>
    <w:rsid w:val="00A82346"/>
    <w:rsid w:val="00A86DA6"/>
    <w:rsid w:val="00A90AB9"/>
    <w:rsid w:val="00A92BA1"/>
    <w:rsid w:val="00A93F67"/>
    <w:rsid w:val="00A9582B"/>
    <w:rsid w:val="00AA0A82"/>
    <w:rsid w:val="00AB0E32"/>
    <w:rsid w:val="00AB2852"/>
    <w:rsid w:val="00AB2D27"/>
    <w:rsid w:val="00AB3AF4"/>
    <w:rsid w:val="00AC176F"/>
    <w:rsid w:val="00AC30FF"/>
    <w:rsid w:val="00AC3A0D"/>
    <w:rsid w:val="00AC4113"/>
    <w:rsid w:val="00AC6BC6"/>
    <w:rsid w:val="00AD30A1"/>
    <w:rsid w:val="00AD30A9"/>
    <w:rsid w:val="00AD32F4"/>
    <w:rsid w:val="00AD3CE6"/>
    <w:rsid w:val="00AD7733"/>
    <w:rsid w:val="00AE1E1D"/>
    <w:rsid w:val="00AE24D1"/>
    <w:rsid w:val="00AE2C35"/>
    <w:rsid w:val="00AE3797"/>
    <w:rsid w:val="00AE6DAB"/>
    <w:rsid w:val="00AF0800"/>
    <w:rsid w:val="00AF4E68"/>
    <w:rsid w:val="00AF6C6F"/>
    <w:rsid w:val="00AF7A5E"/>
    <w:rsid w:val="00B01C1E"/>
    <w:rsid w:val="00B06987"/>
    <w:rsid w:val="00B12ADA"/>
    <w:rsid w:val="00B137ED"/>
    <w:rsid w:val="00B15449"/>
    <w:rsid w:val="00B23FC5"/>
    <w:rsid w:val="00B30D17"/>
    <w:rsid w:val="00B30E18"/>
    <w:rsid w:val="00B31AF8"/>
    <w:rsid w:val="00B31EAB"/>
    <w:rsid w:val="00B3313E"/>
    <w:rsid w:val="00B34AF8"/>
    <w:rsid w:val="00B35701"/>
    <w:rsid w:val="00B3794F"/>
    <w:rsid w:val="00B40A30"/>
    <w:rsid w:val="00B42610"/>
    <w:rsid w:val="00B42970"/>
    <w:rsid w:val="00B43710"/>
    <w:rsid w:val="00B439C4"/>
    <w:rsid w:val="00B43A44"/>
    <w:rsid w:val="00B44472"/>
    <w:rsid w:val="00B45BF1"/>
    <w:rsid w:val="00B45F2F"/>
    <w:rsid w:val="00B5091E"/>
    <w:rsid w:val="00B521BD"/>
    <w:rsid w:val="00B53303"/>
    <w:rsid w:val="00B54890"/>
    <w:rsid w:val="00B57A69"/>
    <w:rsid w:val="00B57EC0"/>
    <w:rsid w:val="00B6028B"/>
    <w:rsid w:val="00B60AF5"/>
    <w:rsid w:val="00B62F65"/>
    <w:rsid w:val="00B66212"/>
    <w:rsid w:val="00B72A82"/>
    <w:rsid w:val="00B7661E"/>
    <w:rsid w:val="00B76CA8"/>
    <w:rsid w:val="00B76F6D"/>
    <w:rsid w:val="00B77756"/>
    <w:rsid w:val="00B848D4"/>
    <w:rsid w:val="00B84C46"/>
    <w:rsid w:val="00B851D2"/>
    <w:rsid w:val="00B8789D"/>
    <w:rsid w:val="00B9159B"/>
    <w:rsid w:val="00B918A8"/>
    <w:rsid w:val="00B92026"/>
    <w:rsid w:val="00B93086"/>
    <w:rsid w:val="00B94402"/>
    <w:rsid w:val="00B97442"/>
    <w:rsid w:val="00BA1501"/>
    <w:rsid w:val="00BA19ED"/>
    <w:rsid w:val="00BA1B8A"/>
    <w:rsid w:val="00BA1F7D"/>
    <w:rsid w:val="00BA300B"/>
    <w:rsid w:val="00BA4B8D"/>
    <w:rsid w:val="00BA5966"/>
    <w:rsid w:val="00BB0B86"/>
    <w:rsid w:val="00BB13E8"/>
    <w:rsid w:val="00BB2412"/>
    <w:rsid w:val="00BC0F7D"/>
    <w:rsid w:val="00BC155B"/>
    <w:rsid w:val="00BC1C56"/>
    <w:rsid w:val="00BC3990"/>
    <w:rsid w:val="00BC3AB1"/>
    <w:rsid w:val="00BD187E"/>
    <w:rsid w:val="00BD25F6"/>
    <w:rsid w:val="00BD4B06"/>
    <w:rsid w:val="00BD56A7"/>
    <w:rsid w:val="00BD5FE5"/>
    <w:rsid w:val="00BD6168"/>
    <w:rsid w:val="00BD6C61"/>
    <w:rsid w:val="00BD7355"/>
    <w:rsid w:val="00BE0421"/>
    <w:rsid w:val="00BE3255"/>
    <w:rsid w:val="00BF128E"/>
    <w:rsid w:val="00BF41A6"/>
    <w:rsid w:val="00C03F8A"/>
    <w:rsid w:val="00C04C47"/>
    <w:rsid w:val="00C1496A"/>
    <w:rsid w:val="00C14A0C"/>
    <w:rsid w:val="00C15897"/>
    <w:rsid w:val="00C246BA"/>
    <w:rsid w:val="00C260C6"/>
    <w:rsid w:val="00C27E8E"/>
    <w:rsid w:val="00C27F76"/>
    <w:rsid w:val="00C33079"/>
    <w:rsid w:val="00C34B0A"/>
    <w:rsid w:val="00C379D8"/>
    <w:rsid w:val="00C4354A"/>
    <w:rsid w:val="00C45231"/>
    <w:rsid w:val="00C50C74"/>
    <w:rsid w:val="00C5359F"/>
    <w:rsid w:val="00C5685D"/>
    <w:rsid w:val="00C60513"/>
    <w:rsid w:val="00C61D1C"/>
    <w:rsid w:val="00C724F5"/>
    <w:rsid w:val="00C72833"/>
    <w:rsid w:val="00C73514"/>
    <w:rsid w:val="00C74AFF"/>
    <w:rsid w:val="00C776A4"/>
    <w:rsid w:val="00C77A33"/>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66BA"/>
    <w:rsid w:val="00CC3BA1"/>
    <w:rsid w:val="00CC42C6"/>
    <w:rsid w:val="00CC5A27"/>
    <w:rsid w:val="00CD1191"/>
    <w:rsid w:val="00CD14E9"/>
    <w:rsid w:val="00CD4B25"/>
    <w:rsid w:val="00CD4BE0"/>
    <w:rsid w:val="00CD6FF5"/>
    <w:rsid w:val="00CD7B5B"/>
    <w:rsid w:val="00CE035B"/>
    <w:rsid w:val="00CE0F97"/>
    <w:rsid w:val="00CE7369"/>
    <w:rsid w:val="00CF20E3"/>
    <w:rsid w:val="00CF4E71"/>
    <w:rsid w:val="00D02F92"/>
    <w:rsid w:val="00D10B5C"/>
    <w:rsid w:val="00D10E89"/>
    <w:rsid w:val="00D14159"/>
    <w:rsid w:val="00D15BBA"/>
    <w:rsid w:val="00D16E5B"/>
    <w:rsid w:val="00D22D88"/>
    <w:rsid w:val="00D27884"/>
    <w:rsid w:val="00D30464"/>
    <w:rsid w:val="00D309CC"/>
    <w:rsid w:val="00D3351F"/>
    <w:rsid w:val="00D34E1E"/>
    <w:rsid w:val="00D35B3F"/>
    <w:rsid w:val="00D414E1"/>
    <w:rsid w:val="00D431B7"/>
    <w:rsid w:val="00D442AA"/>
    <w:rsid w:val="00D46431"/>
    <w:rsid w:val="00D468B9"/>
    <w:rsid w:val="00D54B60"/>
    <w:rsid w:val="00D553ED"/>
    <w:rsid w:val="00D56A52"/>
    <w:rsid w:val="00D57608"/>
    <w:rsid w:val="00D57972"/>
    <w:rsid w:val="00D6107D"/>
    <w:rsid w:val="00D645AF"/>
    <w:rsid w:val="00D65F45"/>
    <w:rsid w:val="00D675A9"/>
    <w:rsid w:val="00D738D6"/>
    <w:rsid w:val="00D7485F"/>
    <w:rsid w:val="00D755EB"/>
    <w:rsid w:val="00D77E92"/>
    <w:rsid w:val="00D80C1A"/>
    <w:rsid w:val="00D821E5"/>
    <w:rsid w:val="00D8602A"/>
    <w:rsid w:val="00D867DB"/>
    <w:rsid w:val="00D87812"/>
    <w:rsid w:val="00D87E00"/>
    <w:rsid w:val="00D907F9"/>
    <w:rsid w:val="00D9134D"/>
    <w:rsid w:val="00D91888"/>
    <w:rsid w:val="00DA2BE3"/>
    <w:rsid w:val="00DA3BC8"/>
    <w:rsid w:val="00DA62A4"/>
    <w:rsid w:val="00DA7A03"/>
    <w:rsid w:val="00DB12EC"/>
    <w:rsid w:val="00DB13D0"/>
    <w:rsid w:val="00DB1818"/>
    <w:rsid w:val="00DB42C3"/>
    <w:rsid w:val="00DB4E11"/>
    <w:rsid w:val="00DB5C15"/>
    <w:rsid w:val="00DB5D02"/>
    <w:rsid w:val="00DC1E80"/>
    <w:rsid w:val="00DC309B"/>
    <w:rsid w:val="00DC47A6"/>
    <w:rsid w:val="00DC4DA2"/>
    <w:rsid w:val="00DC516A"/>
    <w:rsid w:val="00DC5B70"/>
    <w:rsid w:val="00DD089D"/>
    <w:rsid w:val="00DD45F1"/>
    <w:rsid w:val="00DD4C17"/>
    <w:rsid w:val="00DD5B05"/>
    <w:rsid w:val="00DD78E7"/>
    <w:rsid w:val="00DE2B8A"/>
    <w:rsid w:val="00DE6BE6"/>
    <w:rsid w:val="00DF2B1F"/>
    <w:rsid w:val="00DF5AD0"/>
    <w:rsid w:val="00DF5EE8"/>
    <w:rsid w:val="00DF6189"/>
    <w:rsid w:val="00DF62CD"/>
    <w:rsid w:val="00DF67C5"/>
    <w:rsid w:val="00DF745E"/>
    <w:rsid w:val="00DF74A8"/>
    <w:rsid w:val="00E003A9"/>
    <w:rsid w:val="00E033B1"/>
    <w:rsid w:val="00E06308"/>
    <w:rsid w:val="00E06ECF"/>
    <w:rsid w:val="00E12950"/>
    <w:rsid w:val="00E13876"/>
    <w:rsid w:val="00E14634"/>
    <w:rsid w:val="00E16509"/>
    <w:rsid w:val="00E17392"/>
    <w:rsid w:val="00E17541"/>
    <w:rsid w:val="00E176F5"/>
    <w:rsid w:val="00E21BDD"/>
    <w:rsid w:val="00E2363F"/>
    <w:rsid w:val="00E24E3B"/>
    <w:rsid w:val="00E25798"/>
    <w:rsid w:val="00E27B54"/>
    <w:rsid w:val="00E34C44"/>
    <w:rsid w:val="00E36C47"/>
    <w:rsid w:val="00E374CA"/>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56FFC"/>
    <w:rsid w:val="00E603C1"/>
    <w:rsid w:val="00E65966"/>
    <w:rsid w:val="00E65AAE"/>
    <w:rsid w:val="00E67FF7"/>
    <w:rsid w:val="00E70295"/>
    <w:rsid w:val="00E71D42"/>
    <w:rsid w:val="00E72324"/>
    <w:rsid w:val="00E72ABE"/>
    <w:rsid w:val="00E75C1B"/>
    <w:rsid w:val="00E76BD1"/>
    <w:rsid w:val="00E77364"/>
    <w:rsid w:val="00E77645"/>
    <w:rsid w:val="00E80DE4"/>
    <w:rsid w:val="00E82623"/>
    <w:rsid w:val="00E82BB1"/>
    <w:rsid w:val="00E8309B"/>
    <w:rsid w:val="00E84144"/>
    <w:rsid w:val="00E879EE"/>
    <w:rsid w:val="00E92F48"/>
    <w:rsid w:val="00E9599A"/>
    <w:rsid w:val="00E9649F"/>
    <w:rsid w:val="00E97146"/>
    <w:rsid w:val="00EA4155"/>
    <w:rsid w:val="00EA6749"/>
    <w:rsid w:val="00EB22F4"/>
    <w:rsid w:val="00EB2FC2"/>
    <w:rsid w:val="00EB47FE"/>
    <w:rsid w:val="00EC1E93"/>
    <w:rsid w:val="00EC2729"/>
    <w:rsid w:val="00EC3517"/>
    <w:rsid w:val="00EC35BA"/>
    <w:rsid w:val="00EC4A25"/>
    <w:rsid w:val="00EC6DC1"/>
    <w:rsid w:val="00ED1C22"/>
    <w:rsid w:val="00ED2846"/>
    <w:rsid w:val="00ED3052"/>
    <w:rsid w:val="00ED4894"/>
    <w:rsid w:val="00EE56AB"/>
    <w:rsid w:val="00EE5AA7"/>
    <w:rsid w:val="00EE5D8F"/>
    <w:rsid w:val="00EE74D3"/>
    <w:rsid w:val="00EF09B4"/>
    <w:rsid w:val="00EF4F19"/>
    <w:rsid w:val="00EF6895"/>
    <w:rsid w:val="00EF6984"/>
    <w:rsid w:val="00EF76F3"/>
    <w:rsid w:val="00EF7828"/>
    <w:rsid w:val="00F015A4"/>
    <w:rsid w:val="00F025A2"/>
    <w:rsid w:val="00F04712"/>
    <w:rsid w:val="00F05221"/>
    <w:rsid w:val="00F10B1F"/>
    <w:rsid w:val="00F16DDC"/>
    <w:rsid w:val="00F209B1"/>
    <w:rsid w:val="00F21311"/>
    <w:rsid w:val="00F21980"/>
    <w:rsid w:val="00F220BD"/>
    <w:rsid w:val="00F22EC7"/>
    <w:rsid w:val="00F273D3"/>
    <w:rsid w:val="00F3035A"/>
    <w:rsid w:val="00F325C8"/>
    <w:rsid w:val="00F32778"/>
    <w:rsid w:val="00F34AD4"/>
    <w:rsid w:val="00F37628"/>
    <w:rsid w:val="00F402C7"/>
    <w:rsid w:val="00F40958"/>
    <w:rsid w:val="00F42F72"/>
    <w:rsid w:val="00F465DF"/>
    <w:rsid w:val="00F4799F"/>
    <w:rsid w:val="00F50C21"/>
    <w:rsid w:val="00F50F72"/>
    <w:rsid w:val="00F56D57"/>
    <w:rsid w:val="00F61B4D"/>
    <w:rsid w:val="00F62AEB"/>
    <w:rsid w:val="00F653B8"/>
    <w:rsid w:val="00F70647"/>
    <w:rsid w:val="00F73852"/>
    <w:rsid w:val="00F7420E"/>
    <w:rsid w:val="00F77382"/>
    <w:rsid w:val="00F851B0"/>
    <w:rsid w:val="00F86361"/>
    <w:rsid w:val="00F8688A"/>
    <w:rsid w:val="00F87FF5"/>
    <w:rsid w:val="00F92DB0"/>
    <w:rsid w:val="00F9377C"/>
    <w:rsid w:val="00F95EDB"/>
    <w:rsid w:val="00F96334"/>
    <w:rsid w:val="00F96804"/>
    <w:rsid w:val="00FA0D1A"/>
    <w:rsid w:val="00FA0DFF"/>
    <w:rsid w:val="00FA1266"/>
    <w:rsid w:val="00FA7625"/>
    <w:rsid w:val="00FB1CFB"/>
    <w:rsid w:val="00FB2C76"/>
    <w:rsid w:val="00FB4364"/>
    <w:rsid w:val="00FB68AC"/>
    <w:rsid w:val="00FC1192"/>
    <w:rsid w:val="00FC346D"/>
    <w:rsid w:val="00FC371C"/>
    <w:rsid w:val="00FC5795"/>
    <w:rsid w:val="00FC59FD"/>
    <w:rsid w:val="00FC7334"/>
    <w:rsid w:val="00FD0D5A"/>
    <w:rsid w:val="00FD12FB"/>
    <w:rsid w:val="00FD14D0"/>
    <w:rsid w:val="00FD2B0B"/>
    <w:rsid w:val="00FD324E"/>
    <w:rsid w:val="00FD761E"/>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4</Pages>
  <Words>1715</Words>
  <Characters>9777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5</cp:revision>
  <cp:lastPrinted>2019-02-25T14:05:00Z</cp:lastPrinted>
  <dcterms:created xsi:type="dcterms:W3CDTF">2024-10-22T11:18:00Z</dcterms:created>
  <dcterms:modified xsi:type="dcterms:W3CDTF">2024-11-06T17:43:00Z</dcterms:modified>
  <cp:category/>
</cp:coreProperties>
</file>